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7A7" w:rsidRDefault="004B07A7" w:rsidP="004B07A7">
      <w:pPr>
        <w:rPr>
          <w:rFonts w:ascii="华文中宋" w:eastAsia="华文中宋" w:hAnsi="华文中宋" w:hint="eastAsia"/>
          <w:b/>
          <w:szCs w:val="32"/>
        </w:rPr>
      </w:pPr>
    </w:p>
    <w:p w:rsidR="004B07A7" w:rsidRDefault="004B07A7" w:rsidP="004B07A7">
      <w:pPr>
        <w:rPr>
          <w:rFonts w:ascii="华文中宋" w:eastAsia="华文中宋" w:hAnsi="华文中宋"/>
          <w:b/>
          <w:szCs w:val="32"/>
        </w:rPr>
      </w:pPr>
    </w:p>
    <w:p w:rsidR="004B07A7" w:rsidRPr="00F066B0" w:rsidRDefault="004B07A7" w:rsidP="004B07A7">
      <w:pPr>
        <w:rPr>
          <w:rFonts w:ascii="华文中宋" w:eastAsia="华文中宋" w:hAnsi="华文中宋"/>
          <w:b/>
          <w:szCs w:val="32"/>
        </w:rPr>
      </w:pPr>
      <w:r w:rsidRPr="006963D3">
        <w:rPr>
          <w:rFonts w:ascii="华文中宋" w:eastAsia="华文中宋" w:hAnsi="华文中宋"/>
          <w:b/>
          <w:noProof/>
          <w:szCs w:val="32"/>
        </w:rPr>
        <mc:AlternateContent>
          <mc:Choice Requires="wps">
            <w:drawing>
              <wp:anchor distT="0" distB="0" distL="114300" distR="114300" simplePos="0" relativeHeight="251659264" behindDoc="0" locked="0" layoutInCell="1" allowOverlap="1" wp14:anchorId="29F888D1" wp14:editId="3EA593C4">
                <wp:simplePos x="0" y="0"/>
                <wp:positionH relativeFrom="page">
                  <wp:align>center</wp:align>
                </wp:positionH>
                <wp:positionV relativeFrom="margin">
                  <wp:posOffset>900430</wp:posOffset>
                </wp:positionV>
                <wp:extent cx="5580000" cy="1314000"/>
                <wp:effectExtent l="0" t="0" r="1905" b="635"/>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0000" cy="1314000"/>
                        </a:xfrm>
                        <a:prstGeom prst="rect">
                          <a:avLst/>
                        </a:prstGeom>
                        <a:noFill/>
                        <a:ln w="9525">
                          <a:noFill/>
                          <a:miter lim="800000"/>
                          <a:headEnd/>
                          <a:tailEnd/>
                        </a:ln>
                      </wps:spPr>
                      <wps:txbx>
                        <w:txbxContent>
                          <w:p w:rsidR="004B07A7" w:rsidRPr="002D19A5" w:rsidRDefault="004B07A7" w:rsidP="004B07A7">
                            <w:pPr>
                              <w:rPr>
                                <w:rFonts w:ascii="方正小标宋简体" w:eastAsia="方正小标宋简体"/>
                                <w:b/>
                                <w:color w:val="C00000"/>
                                <w:spacing w:val="12"/>
                                <w:w w:val="49"/>
                                <w:sz w:val="130"/>
                                <w:szCs w:val="130"/>
                              </w:rPr>
                            </w:pPr>
                            <w:r w:rsidRPr="002D19A5">
                              <w:rPr>
                                <w:rFonts w:ascii="方正小标宋简体" w:eastAsia="方正小标宋简体" w:hint="eastAsia"/>
                                <w:b/>
                                <w:color w:val="C00000"/>
                                <w:spacing w:val="12"/>
                                <w:w w:val="49"/>
                                <w:sz w:val="130"/>
                                <w:szCs w:val="130"/>
                              </w:rPr>
                              <w:t>江苏太仓港口管理委员会文件</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70.9pt;width:439.35pt;height:103.4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" filled="f" stroked="f">
                <v:textbox inset="0,0,0,0">
                  <w:txbxContent>
                    <w:p w:rsidR="004B07A7" w:rsidRPr="002D19A5" w:rsidRDefault="004B07A7" w:rsidP="004B07A7">
                      <w:pPr>
                        <w:rPr>
                          <w:rFonts w:ascii="方正小标宋简体" w:eastAsia="方正小标宋简体"/>
                          <w:b/>
                          <w:color w:val="C00000"/>
                          <w:spacing w:val="12"/>
                          <w:w w:val="49"/>
                          <w:sz w:val="130"/>
                          <w:szCs w:val="130"/>
                        </w:rPr>
                      </w:pPr>
                      <w:r w:rsidRPr="002D19A5">
                        <w:rPr>
                          <w:rFonts w:ascii="方正小标宋简体" w:eastAsia="方正小标宋简体" w:hint="eastAsia"/>
                          <w:b/>
                          <w:color w:val="C00000"/>
                          <w:spacing w:val="12"/>
                          <w:w w:val="49"/>
                          <w:sz w:val="130"/>
                          <w:szCs w:val="130"/>
                        </w:rPr>
                        <w:t>江苏太仓港口管理委员会文件</w:t>
                      </w:r>
                    </w:p>
                  </w:txbxContent>
                </v:textbox>
                <w10:wrap anchorx="page" anchory="margin"/>
              </v:shape>
            </w:pict>
          </mc:Fallback>
        </mc:AlternateContent>
      </w:r>
    </w:p>
    <w:p w:rsidR="004B07A7" w:rsidRPr="00F066B0" w:rsidRDefault="004B07A7" w:rsidP="004B07A7">
      <w:pPr>
        <w:jc w:val="center"/>
        <w:rPr>
          <w:rFonts w:ascii="华文中宋" w:eastAsia="华文中宋" w:hAnsi="华文中宋"/>
          <w:b/>
          <w:szCs w:val="32"/>
        </w:rPr>
      </w:pPr>
    </w:p>
    <w:p w:rsidR="004B07A7" w:rsidRPr="00F066B0" w:rsidRDefault="004B07A7" w:rsidP="004B07A7">
      <w:pPr>
        <w:jc w:val="center"/>
        <w:rPr>
          <w:rFonts w:ascii="华文中宋" w:eastAsia="华文中宋" w:hAnsi="华文中宋"/>
          <w:b/>
          <w:szCs w:val="32"/>
        </w:rPr>
      </w:pPr>
    </w:p>
    <w:p w:rsidR="004B07A7" w:rsidRPr="00F066B0" w:rsidRDefault="004B07A7" w:rsidP="004B07A7">
      <w:pPr>
        <w:jc w:val="center"/>
        <w:rPr>
          <w:rFonts w:ascii="华文中宋" w:eastAsia="华文中宋" w:hAnsi="华文中宋"/>
          <w:b/>
          <w:szCs w:val="32"/>
        </w:rPr>
      </w:pPr>
    </w:p>
    <w:p w:rsidR="004B07A7" w:rsidRPr="00F066B0" w:rsidRDefault="004B07A7" w:rsidP="004B07A7">
      <w:pPr>
        <w:jc w:val="center"/>
        <w:rPr>
          <w:rFonts w:ascii="仿宋_GB2312" w:hAnsi="华文中宋"/>
          <w:szCs w:val="32"/>
        </w:rPr>
      </w:pPr>
      <w:r>
        <w:rPr>
          <w:rFonts w:ascii="华文中宋" w:eastAsia="华文中宋" w:hAnsi="华文中宋"/>
          <w:b/>
          <w:noProof/>
          <w:szCs w:val="32"/>
        </w:rPr>
        <mc:AlternateContent>
          <mc:Choice Requires="wps">
            <w:drawing>
              <wp:anchor distT="0" distB="0" distL="114300" distR="114300" simplePos="0" relativeHeight="251660288" behindDoc="0" locked="0" layoutInCell="1" allowOverlap="1" wp14:anchorId="712297DF" wp14:editId="572945C3">
                <wp:simplePos x="0" y="0"/>
                <wp:positionH relativeFrom="page">
                  <wp:align>center</wp:align>
                </wp:positionH>
                <wp:positionV relativeFrom="margin">
                  <wp:posOffset>2628265</wp:posOffset>
                </wp:positionV>
                <wp:extent cx="5580000" cy="0"/>
                <wp:effectExtent l="0" t="19050" r="1905" b="19050"/>
                <wp:wrapNone/>
                <wp:docPr id="1" name="直接连接符 1"/>
                <wp:cNvGraphicFramePr/>
                <a:graphic xmlns:a="http://schemas.openxmlformats.org/drawingml/2006/main">
                  <a:graphicData uri="http://schemas.microsoft.com/office/word/2010/wordprocessingShape">
                    <wps:wsp>
                      <wps:cNvCnPr/>
                      <wps:spPr>
                        <a:xfrm>
                          <a:off x="0" y="0"/>
                          <a:ext cx="5580000" cy="0"/>
                        </a:xfrm>
                        <a:prstGeom prst="line">
                          <a:avLst/>
                        </a:prstGeom>
                        <a:ln w="28575" cmpd="sng">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接连接符 1" o:spid="_x0000_s1026" style="position:absolute;left:0;text-align:left;z-index:251660288;visibility:visible;mso-wrap-style:square;mso-width-percent:0;mso-wrap-distance-left:9pt;mso-wrap-distance-top:0;mso-wrap-distance-right:9pt;mso-wrap-distance-bottom:0;mso-position-horizontal:center;mso-position-horizontal-relative:page;mso-position-vertical:absolute;mso-position-vertical-relative:margin;mso-width-percent:0;mso-width-relative:margin" from="0,206.95pt" to="439.35pt,20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" strokecolor="#c00000" strokeweight="2.25pt">
                <w10:wrap anchorx="page" anchory="margin"/>
              </v:line>
            </w:pict>
          </mc:Fallback>
        </mc:AlternateContent>
      </w:r>
      <w:r>
        <w:rPr>
          <w:rFonts w:ascii="仿宋_GB2312" w:hAnsi="华文中宋" w:hint="eastAsia"/>
          <w:szCs w:val="32"/>
        </w:rPr>
        <w:t>苏</w:t>
      </w:r>
      <w:proofErr w:type="gramStart"/>
      <w:r>
        <w:rPr>
          <w:rFonts w:ascii="仿宋_GB2312" w:hAnsi="华文中宋" w:hint="eastAsia"/>
          <w:szCs w:val="32"/>
        </w:rPr>
        <w:t>太</w:t>
      </w:r>
      <w:proofErr w:type="gramEnd"/>
      <w:r>
        <w:rPr>
          <w:rFonts w:ascii="仿宋_GB2312" w:hAnsi="华文中宋" w:hint="eastAsia"/>
          <w:szCs w:val="32"/>
        </w:rPr>
        <w:t>港政</w:t>
      </w:r>
      <w:r w:rsidRPr="00822B20">
        <w:rPr>
          <w:rFonts w:ascii="仿宋_GB2312" w:cs="仿宋_GB2312" w:hint="eastAsia"/>
          <w:szCs w:val="32"/>
        </w:rPr>
        <w:t>〔</w:t>
      </w:r>
      <w:r w:rsidRPr="00822B20">
        <w:rPr>
          <w:rFonts w:ascii="仿宋_GB2312" w:hint="eastAsia"/>
          <w:szCs w:val="32"/>
        </w:rPr>
        <w:t>201</w:t>
      </w:r>
      <w:r>
        <w:rPr>
          <w:rFonts w:ascii="仿宋_GB2312" w:hint="eastAsia"/>
          <w:szCs w:val="32"/>
        </w:rPr>
        <w:t>4</w:t>
      </w:r>
      <w:r w:rsidRPr="00822B20">
        <w:rPr>
          <w:rFonts w:ascii="仿宋_GB2312" w:cs="仿宋_GB2312" w:hint="eastAsia"/>
          <w:szCs w:val="32"/>
        </w:rPr>
        <w:t>〕</w:t>
      </w:r>
      <w:r>
        <w:rPr>
          <w:rFonts w:ascii="仿宋_GB2312" w:hAnsi="华文中宋" w:hint="eastAsia"/>
          <w:szCs w:val="32"/>
        </w:rPr>
        <w:t>7号</w:t>
      </w:r>
    </w:p>
    <w:p w:rsidR="004B07A7" w:rsidRPr="00F066B0" w:rsidRDefault="004B07A7" w:rsidP="004B07A7">
      <w:pPr>
        <w:spacing w:line="580" w:lineRule="exact"/>
        <w:jc w:val="center"/>
        <w:rPr>
          <w:rFonts w:ascii="华文中宋" w:eastAsia="华文中宋" w:hAnsi="华文中宋"/>
          <w:b/>
          <w:szCs w:val="32"/>
        </w:rPr>
      </w:pPr>
    </w:p>
    <w:p w:rsidR="004B07A7" w:rsidRPr="00F066B0" w:rsidRDefault="004B07A7" w:rsidP="004B07A7">
      <w:pPr>
        <w:spacing w:line="580" w:lineRule="exact"/>
        <w:jc w:val="center"/>
        <w:rPr>
          <w:rFonts w:ascii="华文中宋" w:eastAsia="华文中宋" w:hAnsi="华文中宋"/>
          <w:b/>
          <w:szCs w:val="32"/>
        </w:rPr>
      </w:pPr>
    </w:p>
    <w:p w:rsidR="00406BB8" w:rsidRDefault="00406BB8" w:rsidP="00406BB8">
      <w:pPr>
        <w:spacing w:line="560" w:lineRule="exact"/>
        <w:jc w:val="center"/>
        <w:rPr>
          <w:rFonts w:ascii="方正小标宋简体" w:eastAsia="方正小标宋简体" w:hAnsi="华文中宋" w:cs="方正小标宋简体"/>
          <w:sz w:val="44"/>
          <w:szCs w:val="44"/>
        </w:rPr>
      </w:pPr>
      <w:r w:rsidRPr="001534DE">
        <w:rPr>
          <w:rFonts w:ascii="方正小标宋简体" w:eastAsia="方正小标宋简体" w:hAnsi="华文中宋" w:cs="方正小标宋简体" w:hint="eastAsia"/>
          <w:sz w:val="44"/>
          <w:szCs w:val="44"/>
        </w:rPr>
        <w:t>关于印发</w:t>
      </w:r>
      <w:proofErr w:type="gramStart"/>
      <w:r w:rsidRPr="001534DE">
        <w:rPr>
          <w:rFonts w:ascii="方正小标宋简体" w:eastAsia="方正小标宋简体" w:hAnsi="华文中宋" w:cs="方正小标宋简体" w:hint="eastAsia"/>
          <w:sz w:val="44"/>
          <w:szCs w:val="44"/>
        </w:rPr>
        <w:t>《</w:t>
      </w:r>
      <w:proofErr w:type="gramEnd"/>
      <w:r>
        <w:rPr>
          <w:rFonts w:ascii="方正小标宋简体" w:eastAsia="方正小标宋简体" w:hAnsi="华文中宋" w:cs="方正小标宋简体" w:hint="eastAsia"/>
          <w:sz w:val="44"/>
          <w:szCs w:val="44"/>
        </w:rPr>
        <w:t>太仓港港口企业诚信经营</w:t>
      </w:r>
    </w:p>
    <w:p w:rsidR="00406BB8" w:rsidRPr="001534DE" w:rsidRDefault="00406BB8" w:rsidP="00406BB8">
      <w:pPr>
        <w:spacing w:line="560" w:lineRule="exact"/>
        <w:jc w:val="center"/>
        <w:rPr>
          <w:rFonts w:ascii="方正小标宋简体" w:eastAsia="方正小标宋简体" w:hAnsi="华文中宋"/>
          <w:sz w:val="44"/>
          <w:szCs w:val="44"/>
        </w:rPr>
      </w:pPr>
      <w:r>
        <w:rPr>
          <w:rFonts w:ascii="方正小标宋简体" w:eastAsia="方正小标宋简体" w:hAnsi="华文中宋" w:cs="方正小标宋简体" w:hint="eastAsia"/>
          <w:sz w:val="44"/>
          <w:szCs w:val="44"/>
        </w:rPr>
        <w:t>实施方案</w:t>
      </w:r>
      <w:proofErr w:type="gramStart"/>
      <w:r w:rsidRPr="001534DE">
        <w:rPr>
          <w:rFonts w:ascii="方正小标宋简体" w:eastAsia="方正小标宋简体" w:hAnsi="华文中宋" w:cs="方正小标宋简体" w:hint="eastAsia"/>
          <w:sz w:val="44"/>
          <w:szCs w:val="44"/>
        </w:rPr>
        <w:t>》</w:t>
      </w:r>
      <w:proofErr w:type="gramEnd"/>
      <w:r w:rsidRPr="001534DE">
        <w:rPr>
          <w:rFonts w:ascii="方正小标宋简体" w:eastAsia="方正小标宋简体" w:hAnsi="华文中宋" w:cs="方正小标宋简体" w:hint="eastAsia"/>
          <w:sz w:val="44"/>
          <w:szCs w:val="44"/>
        </w:rPr>
        <w:t>的通知</w:t>
      </w:r>
    </w:p>
    <w:p w:rsidR="00406BB8" w:rsidRDefault="00406BB8" w:rsidP="00406BB8">
      <w:pPr>
        <w:spacing w:line="580" w:lineRule="exact"/>
      </w:pPr>
    </w:p>
    <w:p w:rsidR="00406BB8" w:rsidRPr="00406BB8" w:rsidRDefault="00406BB8" w:rsidP="00406BB8">
      <w:pPr>
        <w:spacing w:line="580" w:lineRule="exact"/>
        <w:rPr>
          <w:rFonts w:ascii="仿宋_GB2312" w:hAnsi="华文仿宋"/>
          <w:spacing w:val="-4"/>
          <w:szCs w:val="32"/>
        </w:rPr>
      </w:pPr>
      <w:r w:rsidRPr="00406BB8">
        <w:rPr>
          <w:rFonts w:ascii="仿宋_GB2312" w:hAnsi="华文仿宋" w:hint="eastAsia"/>
          <w:spacing w:val="-4"/>
          <w:szCs w:val="32"/>
        </w:rPr>
        <w:t>各有关单位：</w:t>
      </w:r>
    </w:p>
    <w:p w:rsidR="00406BB8" w:rsidRPr="00406BB8" w:rsidRDefault="00406BB8" w:rsidP="00406BB8">
      <w:pPr>
        <w:spacing w:line="580" w:lineRule="exact"/>
        <w:ind w:firstLineChars="200" w:firstLine="616"/>
        <w:rPr>
          <w:rFonts w:ascii="仿宋_GB2312" w:hAnsi="华文仿宋" w:cs="方正小标宋简体"/>
          <w:spacing w:val="-4"/>
          <w:szCs w:val="32"/>
        </w:rPr>
      </w:pPr>
      <w:r w:rsidRPr="00406BB8">
        <w:rPr>
          <w:rFonts w:ascii="仿宋_GB2312" w:hAnsi="华文仿宋" w:hint="eastAsia"/>
          <w:spacing w:val="-4"/>
          <w:szCs w:val="32"/>
        </w:rPr>
        <w:t>为了创造更加公开、公平、公正、和谐的港口发展环境，依据《港口法》等有关法律、法规，我委制订了《</w:t>
      </w:r>
      <w:r w:rsidRPr="00406BB8">
        <w:rPr>
          <w:rFonts w:ascii="仿宋_GB2312" w:hAnsi="华文仿宋" w:cs="方正小标宋简体" w:hint="eastAsia"/>
          <w:spacing w:val="-4"/>
          <w:szCs w:val="32"/>
        </w:rPr>
        <w:t>太仓港港口企业诚信经营实施方案》，</w:t>
      </w:r>
      <w:r w:rsidRPr="00406BB8">
        <w:rPr>
          <w:rFonts w:ascii="仿宋_GB2312" w:hAnsi="华文仿宋" w:hint="eastAsia"/>
          <w:spacing w:val="-4"/>
          <w:szCs w:val="32"/>
        </w:rPr>
        <w:t>要求港口各企业积极开展诚信经营活动，共同打造“诚信太仓港”品牌。现将实施方案印发给你们，请贯彻执行。</w:t>
      </w:r>
    </w:p>
    <w:p w:rsidR="00406BB8" w:rsidRPr="00F8759F" w:rsidRDefault="00406BB8" w:rsidP="00406BB8">
      <w:pPr>
        <w:ind w:firstLineChars="200" w:firstLine="632"/>
        <w:rPr>
          <w:rFonts w:ascii="华文仿宋" w:eastAsia="华文仿宋" w:hAnsi="华文仿宋"/>
          <w:szCs w:val="32"/>
        </w:rPr>
      </w:pPr>
    </w:p>
    <w:p w:rsidR="00406BB8" w:rsidRPr="00406BB8" w:rsidRDefault="00406BB8" w:rsidP="00406BB8">
      <w:pPr>
        <w:spacing w:line="580" w:lineRule="exact"/>
        <w:ind w:right="632"/>
        <w:jc w:val="right"/>
        <w:rPr>
          <w:rFonts w:ascii="仿宋_GB2312" w:hAnsi="华文仿宋"/>
          <w:szCs w:val="32"/>
        </w:rPr>
      </w:pPr>
      <w:r w:rsidRPr="00406BB8">
        <w:rPr>
          <w:rFonts w:ascii="仿宋_GB2312" w:hAnsi="华文仿宋" w:hint="eastAsia"/>
          <w:szCs w:val="32"/>
        </w:rPr>
        <w:t>江苏太仓港口管理委员会</w:t>
      </w:r>
    </w:p>
    <w:p w:rsidR="00406BB8" w:rsidRPr="00406BB8" w:rsidRDefault="00406BB8" w:rsidP="00406BB8">
      <w:pPr>
        <w:spacing w:line="580" w:lineRule="exact"/>
        <w:ind w:right="1112"/>
        <w:jc w:val="center"/>
        <w:rPr>
          <w:rFonts w:ascii="仿宋_GB2312" w:hAnsi="华文仿宋" w:cs="仿宋_GB2312"/>
          <w:szCs w:val="32"/>
        </w:rPr>
      </w:pPr>
      <w:r w:rsidRPr="00406BB8">
        <w:rPr>
          <w:rFonts w:ascii="仿宋_GB2312" w:hAnsi="华文仿宋" w:cs="仿宋_GB2312" w:hint="eastAsia"/>
          <w:szCs w:val="32"/>
        </w:rPr>
        <w:t xml:space="preserve">                               2014年3月</w:t>
      </w:r>
      <w:r w:rsidR="003B43DF">
        <w:rPr>
          <w:rFonts w:ascii="仿宋_GB2312" w:hAnsi="华文仿宋" w:cs="仿宋_GB2312" w:hint="eastAsia"/>
          <w:szCs w:val="32"/>
        </w:rPr>
        <w:t>18</w:t>
      </w:r>
      <w:r w:rsidRPr="00406BB8">
        <w:rPr>
          <w:rFonts w:ascii="仿宋_GB2312" w:hAnsi="华文仿宋" w:cs="仿宋_GB2312" w:hint="eastAsia"/>
          <w:szCs w:val="32"/>
        </w:rPr>
        <w:t>日</w:t>
      </w:r>
    </w:p>
    <w:p w:rsidR="00406BB8" w:rsidRDefault="00406BB8" w:rsidP="00406BB8">
      <w:pPr>
        <w:ind w:firstLineChars="200" w:firstLine="632"/>
        <w:rPr>
          <w:rFonts w:ascii="黑体" w:eastAsia="黑体"/>
          <w:szCs w:val="32"/>
        </w:rPr>
      </w:pPr>
    </w:p>
    <w:p w:rsidR="00406BB8" w:rsidRDefault="00406BB8" w:rsidP="00406BB8">
      <w:pPr>
        <w:ind w:firstLineChars="200" w:firstLine="632"/>
        <w:rPr>
          <w:rFonts w:ascii="黑体" w:eastAsia="黑体"/>
          <w:szCs w:val="32"/>
        </w:rPr>
      </w:pPr>
    </w:p>
    <w:p w:rsidR="00406BB8" w:rsidRDefault="00406BB8" w:rsidP="00406BB8">
      <w:pPr>
        <w:ind w:firstLineChars="200" w:firstLine="632"/>
        <w:rPr>
          <w:rFonts w:ascii="黑体" w:eastAsia="黑体"/>
          <w:szCs w:val="32"/>
        </w:rPr>
      </w:pPr>
    </w:p>
    <w:p w:rsidR="00406BB8" w:rsidRDefault="00406BB8" w:rsidP="00406BB8">
      <w:pPr>
        <w:spacing w:line="560" w:lineRule="exact"/>
        <w:jc w:val="center"/>
        <w:rPr>
          <w:rFonts w:ascii="方正小标宋简体" w:eastAsia="方正小标宋简体" w:hAnsi="华文中宋" w:cs="方正小标宋简体"/>
          <w:sz w:val="44"/>
          <w:szCs w:val="44"/>
        </w:rPr>
      </w:pPr>
      <w:r>
        <w:rPr>
          <w:rFonts w:ascii="方正小标宋简体" w:eastAsia="方正小标宋简体" w:hAnsi="华文中宋" w:cs="方正小标宋简体" w:hint="eastAsia"/>
          <w:sz w:val="44"/>
          <w:szCs w:val="44"/>
        </w:rPr>
        <w:t>太仓港港口企业诚信经营实施方案</w:t>
      </w:r>
    </w:p>
    <w:p w:rsidR="00406BB8" w:rsidRPr="001534DE" w:rsidRDefault="00406BB8" w:rsidP="00406BB8">
      <w:pPr>
        <w:spacing w:line="560" w:lineRule="exact"/>
        <w:jc w:val="center"/>
        <w:rPr>
          <w:rFonts w:ascii="方正小标宋简体" w:eastAsia="方正小标宋简体" w:hAnsi="华文中宋" w:cs="方正小标宋简体"/>
          <w:sz w:val="44"/>
          <w:szCs w:val="44"/>
        </w:rPr>
      </w:pPr>
    </w:p>
    <w:p w:rsidR="00406BB8" w:rsidRPr="00406BB8" w:rsidRDefault="00406BB8" w:rsidP="00406BB8">
      <w:pPr>
        <w:spacing w:line="580" w:lineRule="exact"/>
        <w:ind w:firstLineChars="200" w:firstLine="632"/>
        <w:rPr>
          <w:rFonts w:ascii="黑体" w:eastAsia="黑体" w:hAnsi="华文中宋"/>
          <w:szCs w:val="32"/>
        </w:rPr>
      </w:pPr>
      <w:r w:rsidRPr="00406BB8">
        <w:rPr>
          <w:rFonts w:ascii="黑体" w:eastAsia="黑体" w:hAnsi="华文中宋" w:hint="eastAsia"/>
          <w:szCs w:val="32"/>
        </w:rPr>
        <w:t>一、指导思想和目标</w:t>
      </w:r>
    </w:p>
    <w:p w:rsidR="00406BB8" w:rsidRPr="00406BB8" w:rsidRDefault="00406BB8" w:rsidP="00406BB8">
      <w:pPr>
        <w:spacing w:line="580" w:lineRule="exact"/>
        <w:ind w:firstLineChars="200" w:firstLine="632"/>
        <w:rPr>
          <w:rFonts w:ascii="仿宋_GB2312" w:hAnsi="华文仿宋"/>
          <w:szCs w:val="32"/>
        </w:rPr>
      </w:pPr>
      <w:r w:rsidRPr="00406BB8">
        <w:rPr>
          <w:rFonts w:ascii="仿宋_GB2312" w:hAnsi="华文仿宋" w:hint="eastAsia"/>
          <w:szCs w:val="32"/>
        </w:rPr>
        <w:t>按照党的十八大、十八届三中全会和社会主义核心价值观关于诚信建设的有关要求，引导全港企业树立“诚信为本、守信光荣、失信可耻”的理念，共同打造“诚信太仓港”品牌，促进太仓港又好又快发展。</w:t>
      </w:r>
    </w:p>
    <w:p w:rsidR="00406BB8" w:rsidRPr="00406BB8" w:rsidRDefault="00406BB8" w:rsidP="00406BB8">
      <w:pPr>
        <w:spacing w:line="580" w:lineRule="exact"/>
        <w:ind w:firstLineChars="200" w:firstLine="632"/>
        <w:rPr>
          <w:rFonts w:ascii="仿宋_GB2312" w:hAnsi="华文仿宋"/>
          <w:szCs w:val="32"/>
        </w:rPr>
      </w:pPr>
      <w:r w:rsidRPr="00406BB8">
        <w:rPr>
          <w:rFonts w:ascii="仿宋_GB2312" w:hAnsi="华文仿宋" w:hint="eastAsia"/>
          <w:szCs w:val="32"/>
        </w:rPr>
        <w:t>力争通过一年左右的时间，使全港企业的诚信状况明显改善，形成“重信用、讲信用、守信用”的港口发展环境。</w:t>
      </w:r>
    </w:p>
    <w:p w:rsidR="00406BB8" w:rsidRPr="00406BB8" w:rsidRDefault="00406BB8" w:rsidP="00406BB8">
      <w:pPr>
        <w:spacing w:line="580" w:lineRule="exact"/>
        <w:ind w:firstLineChars="200" w:firstLine="632"/>
        <w:rPr>
          <w:rFonts w:ascii="黑体" w:eastAsia="黑体" w:hAnsi="华文中宋"/>
          <w:szCs w:val="32"/>
        </w:rPr>
      </w:pPr>
      <w:r w:rsidRPr="00406BB8">
        <w:rPr>
          <w:rFonts w:ascii="黑体" w:eastAsia="黑体" w:hAnsi="华文中宋" w:hint="eastAsia"/>
          <w:szCs w:val="32"/>
        </w:rPr>
        <w:t>二、实施范围</w:t>
      </w:r>
    </w:p>
    <w:p w:rsidR="00406BB8" w:rsidRPr="00406BB8" w:rsidRDefault="00406BB8" w:rsidP="00406BB8">
      <w:pPr>
        <w:spacing w:line="580" w:lineRule="exact"/>
        <w:ind w:firstLineChars="200" w:firstLine="632"/>
        <w:rPr>
          <w:rFonts w:ascii="仿宋_GB2312" w:hAnsi="华文仿宋"/>
          <w:szCs w:val="32"/>
        </w:rPr>
      </w:pPr>
      <w:r w:rsidRPr="00406BB8">
        <w:rPr>
          <w:rFonts w:ascii="仿宋_GB2312" w:hAnsi="华文仿宋" w:hint="eastAsia"/>
          <w:szCs w:val="32"/>
        </w:rPr>
        <w:t>太仓</w:t>
      </w:r>
      <w:proofErr w:type="gramStart"/>
      <w:r w:rsidRPr="00406BB8">
        <w:rPr>
          <w:rFonts w:ascii="仿宋_GB2312" w:hAnsi="华文仿宋" w:hint="eastAsia"/>
          <w:szCs w:val="32"/>
        </w:rPr>
        <w:t>港所有</w:t>
      </w:r>
      <w:proofErr w:type="gramEnd"/>
      <w:r w:rsidRPr="00406BB8">
        <w:rPr>
          <w:rFonts w:ascii="仿宋_GB2312" w:hAnsi="华文仿宋" w:hint="eastAsia"/>
          <w:szCs w:val="32"/>
        </w:rPr>
        <w:t>港口经营人。</w:t>
      </w:r>
    </w:p>
    <w:p w:rsidR="00406BB8" w:rsidRPr="00406BB8" w:rsidRDefault="00406BB8" w:rsidP="00406BB8">
      <w:pPr>
        <w:spacing w:line="580" w:lineRule="exact"/>
        <w:ind w:firstLineChars="200" w:firstLine="632"/>
        <w:rPr>
          <w:rFonts w:ascii="黑体" w:eastAsia="黑体" w:hAnsi="华文中宋"/>
          <w:szCs w:val="32"/>
        </w:rPr>
      </w:pPr>
      <w:r w:rsidRPr="00406BB8">
        <w:rPr>
          <w:rFonts w:ascii="黑体" w:eastAsia="黑体" w:hAnsi="华文中宋" w:hint="eastAsia"/>
          <w:szCs w:val="32"/>
        </w:rPr>
        <w:t>三、实施内容</w:t>
      </w:r>
    </w:p>
    <w:p w:rsidR="00406BB8" w:rsidRPr="00406BB8" w:rsidRDefault="00406BB8" w:rsidP="00406BB8">
      <w:pPr>
        <w:spacing w:line="580" w:lineRule="exact"/>
        <w:ind w:firstLineChars="200" w:firstLine="632"/>
        <w:rPr>
          <w:rFonts w:ascii="仿宋_GB2312" w:hAnsi="华文仿宋"/>
          <w:szCs w:val="32"/>
        </w:rPr>
      </w:pPr>
      <w:r w:rsidRPr="00406BB8">
        <w:rPr>
          <w:rFonts w:ascii="楷体_GB2312" w:eastAsia="楷体_GB2312" w:hAnsi="华文仿宋" w:hint="eastAsia"/>
          <w:szCs w:val="32"/>
        </w:rPr>
        <w:t>（一）资质管理。</w:t>
      </w:r>
      <w:r w:rsidRPr="00406BB8">
        <w:rPr>
          <w:rFonts w:ascii="仿宋_GB2312" w:hAnsi="华文仿宋" w:hint="eastAsia"/>
          <w:szCs w:val="32"/>
        </w:rPr>
        <w:t>凡在太仓港范围内从事《港口经营管理规定》中所涉及的港口经营活动的单位和个人，应当向港口行政管理部门申请取得《港口经营许可证》，并依法办理工商登记。</w:t>
      </w:r>
    </w:p>
    <w:p w:rsidR="00406BB8" w:rsidRPr="00406BB8" w:rsidRDefault="00406BB8" w:rsidP="00406BB8">
      <w:pPr>
        <w:spacing w:line="580" w:lineRule="exact"/>
        <w:ind w:firstLineChars="200" w:firstLine="632"/>
        <w:rPr>
          <w:rFonts w:ascii="仿宋_GB2312" w:hAnsi="华文仿宋"/>
          <w:szCs w:val="32"/>
        </w:rPr>
      </w:pPr>
      <w:r w:rsidRPr="00406BB8">
        <w:rPr>
          <w:rFonts w:ascii="楷体_GB2312" w:eastAsia="楷体_GB2312" w:hAnsi="华文仿宋" w:hint="eastAsia"/>
          <w:szCs w:val="32"/>
        </w:rPr>
        <w:t>（二）依法、诚信经营。</w:t>
      </w:r>
      <w:r w:rsidRPr="00406BB8">
        <w:rPr>
          <w:rFonts w:ascii="仿宋_GB2312" w:hAnsi="华文仿宋" w:hint="eastAsia"/>
          <w:szCs w:val="32"/>
        </w:rPr>
        <w:t>港口经营人从事港口经营业务，应当遵守有关法律、法规和规章的规定，依法履行合同约定的义务，为客户提供公平、良好的服务。</w:t>
      </w:r>
    </w:p>
    <w:p w:rsidR="00406BB8" w:rsidRPr="00406BB8" w:rsidRDefault="00406BB8" w:rsidP="00406BB8">
      <w:pPr>
        <w:spacing w:line="580" w:lineRule="exact"/>
        <w:ind w:firstLineChars="200" w:firstLine="632"/>
        <w:rPr>
          <w:rFonts w:ascii="仿宋_GB2312" w:hAnsi="华文仿宋"/>
          <w:szCs w:val="32"/>
        </w:rPr>
      </w:pPr>
      <w:r w:rsidRPr="00406BB8">
        <w:rPr>
          <w:rFonts w:ascii="仿宋_GB2312" w:hAnsi="华文仿宋" w:hint="eastAsia"/>
          <w:szCs w:val="32"/>
        </w:rPr>
        <w:t>港口经营人不得采取不正当手段，排挤竞争对手，限制或者妨碍公平竞争；不得对具有同等条件的服务对象实行歧视；不得以任何手段强迫他人接受其提供的港口服务。</w:t>
      </w:r>
    </w:p>
    <w:p w:rsidR="00406BB8" w:rsidRPr="00406BB8" w:rsidRDefault="00406BB8" w:rsidP="00406BB8">
      <w:pPr>
        <w:spacing w:line="580" w:lineRule="exact"/>
        <w:ind w:firstLineChars="200" w:firstLine="632"/>
        <w:rPr>
          <w:rFonts w:ascii="仿宋_GB2312" w:hAnsi="华文仿宋"/>
          <w:szCs w:val="32"/>
        </w:rPr>
      </w:pPr>
      <w:r w:rsidRPr="00406BB8">
        <w:rPr>
          <w:rFonts w:ascii="仿宋_GB2312" w:hAnsi="华文仿宋" w:hint="eastAsia"/>
          <w:szCs w:val="32"/>
        </w:rPr>
        <w:lastRenderedPageBreak/>
        <w:t>港口经营人不得假借行政机关以及其他单位名义向客户违规收取各种费用。</w:t>
      </w:r>
    </w:p>
    <w:p w:rsidR="00406BB8" w:rsidRDefault="00406BB8" w:rsidP="00406BB8">
      <w:pPr>
        <w:spacing w:line="580" w:lineRule="exact"/>
        <w:ind w:firstLineChars="200" w:firstLine="632"/>
        <w:rPr>
          <w:rFonts w:ascii="仿宋_GB2312" w:hAnsi="华文仿宋"/>
          <w:szCs w:val="32"/>
        </w:rPr>
      </w:pPr>
      <w:r w:rsidRPr="00406BB8">
        <w:rPr>
          <w:rFonts w:ascii="仿宋_GB2312" w:hAnsi="华文仿宋" w:hint="eastAsia"/>
          <w:szCs w:val="32"/>
        </w:rPr>
        <w:t>港口经营人应当在其经营场所公布经营服务的收费项目和收费标准；未公布的，不得实施。</w:t>
      </w:r>
    </w:p>
    <w:p w:rsidR="00406BB8" w:rsidRDefault="00406BB8" w:rsidP="00406BB8">
      <w:pPr>
        <w:spacing w:line="580" w:lineRule="exact"/>
        <w:ind w:firstLineChars="200" w:firstLine="632"/>
        <w:rPr>
          <w:rFonts w:ascii="仿宋_GB2312" w:hAnsi="华文仿宋"/>
          <w:szCs w:val="32"/>
        </w:rPr>
      </w:pPr>
      <w:r w:rsidRPr="00406BB8">
        <w:rPr>
          <w:rFonts w:ascii="仿宋_GB2312" w:hAnsi="华文仿宋" w:hint="eastAsia"/>
          <w:szCs w:val="32"/>
        </w:rPr>
        <w:t>港口经营性收费依法实行政府指导价或者政府定价的，港口经营人应当按照规定执行。</w:t>
      </w:r>
    </w:p>
    <w:p w:rsidR="00406BB8" w:rsidRPr="00406BB8" w:rsidRDefault="00406BB8" w:rsidP="00406BB8">
      <w:pPr>
        <w:spacing w:line="580" w:lineRule="exact"/>
        <w:ind w:firstLineChars="200" w:firstLine="632"/>
        <w:rPr>
          <w:rFonts w:ascii="仿宋_GB2312" w:hAnsi="华文仿宋"/>
          <w:szCs w:val="32"/>
        </w:rPr>
      </w:pPr>
      <w:r w:rsidRPr="00406BB8">
        <w:rPr>
          <w:rFonts w:ascii="仿宋_GB2312" w:hAnsi="华文仿宋" w:hint="eastAsia"/>
          <w:szCs w:val="32"/>
        </w:rPr>
        <w:t>港口行政管理部门依照《中华人民共和国统计法》和有关行政法规的规定要求港口经营人提供的统计资料，港口经营人应当如实提供。</w:t>
      </w:r>
    </w:p>
    <w:p w:rsidR="00406BB8" w:rsidRPr="00406BB8" w:rsidRDefault="00406BB8" w:rsidP="00406BB8">
      <w:pPr>
        <w:spacing w:line="580" w:lineRule="exact"/>
        <w:ind w:firstLineChars="200" w:firstLine="632"/>
        <w:rPr>
          <w:rFonts w:ascii="黑体" w:eastAsia="黑体" w:hAnsi="华文中宋"/>
          <w:szCs w:val="32"/>
        </w:rPr>
      </w:pPr>
      <w:r w:rsidRPr="00406BB8">
        <w:rPr>
          <w:rFonts w:ascii="黑体" w:eastAsia="黑体" w:hAnsi="华文中宋" w:hint="eastAsia"/>
          <w:szCs w:val="32"/>
        </w:rPr>
        <w:t>四、实施措施</w:t>
      </w:r>
    </w:p>
    <w:p w:rsidR="00406BB8" w:rsidRPr="00406BB8" w:rsidRDefault="00406BB8" w:rsidP="00406BB8">
      <w:pPr>
        <w:spacing w:line="580" w:lineRule="exact"/>
        <w:ind w:firstLineChars="200" w:firstLine="632"/>
        <w:rPr>
          <w:rFonts w:ascii="仿宋_GB2312" w:hAnsi="华文仿宋"/>
          <w:szCs w:val="32"/>
        </w:rPr>
      </w:pPr>
      <w:r w:rsidRPr="00406BB8">
        <w:rPr>
          <w:rFonts w:ascii="楷体_GB2312" w:eastAsia="楷体_GB2312" w:hAnsi="华文仿宋" w:hint="eastAsia"/>
          <w:szCs w:val="32"/>
        </w:rPr>
        <w:t>（一）建立激励机制，倡导诚信经营。</w:t>
      </w:r>
      <w:r w:rsidRPr="00406BB8">
        <w:rPr>
          <w:rFonts w:ascii="仿宋_GB2312" w:hAnsi="华文仿宋" w:hint="eastAsia"/>
          <w:szCs w:val="32"/>
        </w:rPr>
        <w:t>对诚信企业实行扶持措施，在行政许可、行政审批等方面开辟“绿色通道”；对失信、缺信企业实行差别监管，取消评优资格；对严重违法行为实施行政处罚；同时将企业的诚信情况通报给银行、保险等部门，作为企业信用评级的重要参考依据。</w:t>
      </w:r>
    </w:p>
    <w:p w:rsidR="00406BB8" w:rsidRPr="00406BB8" w:rsidRDefault="00406BB8" w:rsidP="00406BB8">
      <w:pPr>
        <w:spacing w:line="580" w:lineRule="exact"/>
        <w:ind w:firstLineChars="200" w:firstLine="632"/>
        <w:rPr>
          <w:rFonts w:ascii="仿宋_GB2312" w:hAnsi="华文仿宋"/>
          <w:szCs w:val="32"/>
        </w:rPr>
      </w:pPr>
      <w:r w:rsidRPr="00406BB8">
        <w:rPr>
          <w:rFonts w:ascii="楷体_GB2312" w:eastAsia="楷体_GB2312" w:hAnsi="华文仿宋" w:hint="eastAsia"/>
          <w:szCs w:val="32"/>
        </w:rPr>
        <w:t>（二）加强部门合作，实现信息共享。</w:t>
      </w:r>
      <w:r w:rsidRPr="00406BB8">
        <w:rPr>
          <w:rFonts w:ascii="仿宋_GB2312" w:hAnsi="华文仿宋" w:hint="eastAsia"/>
          <w:szCs w:val="32"/>
        </w:rPr>
        <w:t>通过民意调查、同行对比、相互监督等方式，开展形式多样的诚信信息收集工作，同时强化与口岸各行政管理单位以及港口企业之间的协作，整合各方信息资源，形成多方参与、共同受益的信息交换共享机制。</w:t>
      </w:r>
    </w:p>
    <w:p w:rsidR="00406BB8" w:rsidRPr="00406BB8" w:rsidRDefault="00406BB8" w:rsidP="00406BB8">
      <w:pPr>
        <w:spacing w:line="580" w:lineRule="exact"/>
        <w:ind w:firstLineChars="200" w:firstLine="632"/>
        <w:rPr>
          <w:rFonts w:ascii="黑体" w:eastAsia="黑体" w:hAnsi="华文中宋"/>
          <w:szCs w:val="32"/>
        </w:rPr>
      </w:pPr>
      <w:r w:rsidRPr="00406BB8">
        <w:rPr>
          <w:rFonts w:ascii="黑体" w:eastAsia="黑体" w:hAnsi="华文中宋" w:hint="eastAsia"/>
          <w:szCs w:val="32"/>
        </w:rPr>
        <w:t>五、有关要求</w:t>
      </w:r>
    </w:p>
    <w:p w:rsidR="00406BB8" w:rsidRPr="00406BB8" w:rsidRDefault="00406BB8" w:rsidP="00406BB8">
      <w:pPr>
        <w:spacing w:line="580" w:lineRule="exact"/>
        <w:ind w:firstLineChars="200" w:firstLine="632"/>
        <w:rPr>
          <w:rFonts w:ascii="仿宋_GB2312" w:hAnsi="华文仿宋"/>
          <w:szCs w:val="32"/>
        </w:rPr>
      </w:pPr>
      <w:r w:rsidRPr="00406BB8">
        <w:rPr>
          <w:rFonts w:ascii="楷体_GB2312" w:eastAsia="楷体_GB2312" w:hAnsi="华文仿宋" w:hint="eastAsia"/>
          <w:szCs w:val="32"/>
        </w:rPr>
        <w:t>（一）加强宣传，搞好教育。</w:t>
      </w:r>
      <w:r w:rsidRPr="00406BB8">
        <w:rPr>
          <w:rFonts w:ascii="仿宋_GB2312" w:hAnsi="华文仿宋" w:hint="eastAsia"/>
          <w:szCs w:val="32"/>
        </w:rPr>
        <w:t>诚信经营是一项事关太仓</w:t>
      </w:r>
      <w:proofErr w:type="gramStart"/>
      <w:r w:rsidRPr="00406BB8">
        <w:rPr>
          <w:rFonts w:ascii="仿宋_GB2312" w:hAnsi="华文仿宋" w:hint="eastAsia"/>
          <w:szCs w:val="32"/>
        </w:rPr>
        <w:t>港健</w:t>
      </w:r>
      <w:r w:rsidRPr="00406BB8">
        <w:rPr>
          <w:rFonts w:ascii="仿宋_GB2312" w:hAnsi="华文仿宋" w:hint="eastAsia"/>
          <w:szCs w:val="32"/>
        </w:rPr>
        <w:lastRenderedPageBreak/>
        <w:t>康</w:t>
      </w:r>
      <w:proofErr w:type="gramEnd"/>
      <w:r w:rsidRPr="00406BB8">
        <w:rPr>
          <w:rFonts w:ascii="仿宋_GB2312" w:hAnsi="华文仿宋" w:hint="eastAsia"/>
          <w:szCs w:val="32"/>
        </w:rPr>
        <w:t>快速发展的长期性工作。各单位要大力开展形式多样、内容丰富、通俗易懂的诚信宣传教育活动，弘扬诚实守信的传统美德，在全港树立起以讲诚信为荣、不讲诚信为耻的约束机制。</w:t>
      </w:r>
    </w:p>
    <w:p w:rsidR="004B07A7" w:rsidRPr="00406BB8" w:rsidRDefault="00406BB8" w:rsidP="00406BB8">
      <w:pPr>
        <w:spacing w:line="580" w:lineRule="exact"/>
        <w:ind w:firstLineChars="200" w:firstLine="632"/>
        <w:rPr>
          <w:rFonts w:ascii="仿宋_GB2312"/>
          <w:szCs w:val="32"/>
        </w:rPr>
      </w:pPr>
      <w:r w:rsidRPr="00406BB8">
        <w:rPr>
          <w:rFonts w:ascii="楷体_GB2312" w:eastAsia="楷体_GB2312" w:hAnsi="华文仿宋" w:hint="eastAsia"/>
          <w:szCs w:val="32"/>
        </w:rPr>
        <w:t>（二）接受监督，搞好服务。</w:t>
      </w:r>
      <w:r w:rsidRPr="00406BB8">
        <w:rPr>
          <w:rFonts w:ascii="仿宋_GB2312" w:hAnsi="华文仿宋" w:hint="eastAsia"/>
          <w:szCs w:val="32"/>
        </w:rPr>
        <w:t>各单位要向社会各界公开服务承诺，自觉接受社会监督，及时处理投诉意见，并将处理情况详细登记备案。</w:t>
      </w:r>
      <w:r w:rsidR="004B07A7" w:rsidRPr="00406BB8">
        <w:rPr>
          <w:rFonts w:ascii="仿宋_GB2312" w:hint="eastAsia"/>
          <w:szCs w:val="32"/>
        </w:rPr>
        <w:t xml:space="preserve"> </w:t>
      </w:r>
    </w:p>
    <w:p w:rsidR="004B07A7" w:rsidRDefault="004B07A7" w:rsidP="004B07A7">
      <w:pPr>
        <w:ind w:firstLineChars="200" w:firstLine="632"/>
        <w:rPr>
          <w:rFonts w:ascii="仿宋_GB2312"/>
          <w:szCs w:val="32"/>
        </w:rPr>
      </w:pPr>
    </w:p>
    <w:p w:rsidR="004B07A7" w:rsidRDefault="004B07A7" w:rsidP="004B07A7">
      <w:pPr>
        <w:ind w:firstLine="645"/>
        <w:rPr>
          <w:rFonts w:ascii="仿宋_GB2312" w:cs="Arial"/>
          <w:bCs/>
          <w:szCs w:val="32"/>
        </w:rPr>
      </w:pPr>
    </w:p>
    <w:p w:rsidR="00406BB8" w:rsidRDefault="00406BB8" w:rsidP="004B07A7">
      <w:pPr>
        <w:ind w:firstLine="645"/>
        <w:rPr>
          <w:rFonts w:ascii="仿宋_GB2312" w:cs="Arial"/>
          <w:bCs/>
          <w:szCs w:val="32"/>
        </w:rPr>
      </w:pPr>
    </w:p>
    <w:p w:rsidR="00406BB8" w:rsidRDefault="00406BB8" w:rsidP="004B07A7">
      <w:pPr>
        <w:ind w:firstLine="645"/>
        <w:rPr>
          <w:rFonts w:ascii="仿宋_GB2312" w:cs="Arial"/>
          <w:bCs/>
          <w:szCs w:val="32"/>
        </w:rPr>
      </w:pPr>
    </w:p>
    <w:p w:rsidR="00406BB8" w:rsidRDefault="00406BB8" w:rsidP="004B07A7">
      <w:pPr>
        <w:ind w:firstLine="645"/>
        <w:rPr>
          <w:rFonts w:ascii="仿宋_GB2312" w:cs="Arial"/>
          <w:bCs/>
          <w:szCs w:val="32"/>
        </w:rPr>
      </w:pPr>
    </w:p>
    <w:p w:rsidR="00406BB8" w:rsidRDefault="00406BB8" w:rsidP="004B07A7">
      <w:pPr>
        <w:ind w:firstLine="645"/>
        <w:rPr>
          <w:rFonts w:ascii="仿宋_GB2312" w:cs="Arial"/>
          <w:bCs/>
          <w:szCs w:val="32"/>
        </w:rPr>
      </w:pPr>
    </w:p>
    <w:p w:rsidR="00406BB8" w:rsidRDefault="00406BB8" w:rsidP="004B07A7">
      <w:pPr>
        <w:ind w:firstLine="645"/>
        <w:rPr>
          <w:rFonts w:ascii="仿宋_GB2312" w:cs="Arial"/>
          <w:bCs/>
          <w:szCs w:val="32"/>
        </w:rPr>
      </w:pPr>
    </w:p>
    <w:p w:rsidR="00406BB8" w:rsidRDefault="00406BB8" w:rsidP="004B07A7">
      <w:pPr>
        <w:ind w:firstLine="645"/>
        <w:rPr>
          <w:rFonts w:ascii="仿宋_GB2312" w:cs="Arial"/>
          <w:bCs/>
          <w:szCs w:val="32"/>
        </w:rPr>
      </w:pPr>
    </w:p>
    <w:p w:rsidR="00406BB8" w:rsidRDefault="00406BB8" w:rsidP="004B07A7">
      <w:pPr>
        <w:ind w:firstLine="645"/>
        <w:rPr>
          <w:rFonts w:ascii="仿宋_GB2312" w:cs="Arial"/>
          <w:bCs/>
          <w:szCs w:val="32"/>
        </w:rPr>
      </w:pPr>
    </w:p>
    <w:p w:rsidR="00406BB8" w:rsidRDefault="00406BB8" w:rsidP="004B07A7">
      <w:pPr>
        <w:ind w:firstLine="645"/>
        <w:rPr>
          <w:rFonts w:ascii="仿宋_GB2312" w:cs="Arial"/>
          <w:bCs/>
          <w:szCs w:val="32"/>
        </w:rPr>
      </w:pPr>
    </w:p>
    <w:p w:rsidR="00406BB8" w:rsidRDefault="00406BB8" w:rsidP="004B07A7">
      <w:pPr>
        <w:ind w:firstLine="645"/>
        <w:rPr>
          <w:rFonts w:ascii="仿宋_GB2312" w:cs="Arial"/>
          <w:bCs/>
          <w:szCs w:val="32"/>
        </w:rPr>
      </w:pPr>
    </w:p>
    <w:p w:rsidR="00406BB8" w:rsidRDefault="00406BB8" w:rsidP="004B07A7">
      <w:pPr>
        <w:ind w:firstLine="645"/>
        <w:rPr>
          <w:rFonts w:ascii="仿宋_GB2312" w:cs="Arial"/>
          <w:bCs/>
          <w:szCs w:val="32"/>
        </w:rPr>
      </w:pPr>
    </w:p>
    <w:p w:rsidR="00406BB8" w:rsidRDefault="00406BB8" w:rsidP="004B07A7">
      <w:pPr>
        <w:ind w:firstLine="645"/>
        <w:rPr>
          <w:rFonts w:ascii="仿宋_GB2312" w:cs="Arial"/>
          <w:bCs/>
          <w:szCs w:val="32"/>
        </w:rPr>
      </w:pPr>
    </w:p>
    <w:p w:rsidR="004B07A7" w:rsidRDefault="004B07A7" w:rsidP="004B07A7">
      <w:pPr>
        <w:spacing w:line="80" w:lineRule="exact"/>
        <w:ind w:firstLineChars="200" w:firstLine="632"/>
        <w:rPr>
          <w:rFonts w:ascii="仿宋_GB2312"/>
          <w:szCs w:val="32"/>
        </w:rPr>
      </w:pPr>
    </w:p>
    <w:p w:rsidR="004B07A7" w:rsidRDefault="004B07A7" w:rsidP="004B07A7">
      <w:pPr>
        <w:spacing w:line="80" w:lineRule="exact"/>
        <w:ind w:firstLineChars="200" w:firstLine="632"/>
        <w:rPr>
          <w:rFonts w:ascii="仿宋_GB2312"/>
          <w:szCs w:val="32"/>
        </w:rPr>
      </w:pPr>
    </w:p>
    <w:p w:rsidR="004B07A7" w:rsidRDefault="004B07A7" w:rsidP="004B07A7">
      <w:pPr>
        <w:spacing w:line="80" w:lineRule="exact"/>
        <w:ind w:firstLineChars="200" w:firstLine="632"/>
        <w:rPr>
          <w:rFonts w:ascii="仿宋_GB2312"/>
          <w:szCs w:val="32"/>
        </w:rPr>
      </w:pPr>
    </w:p>
    <w:p w:rsidR="004B07A7" w:rsidRDefault="004B07A7" w:rsidP="004B07A7">
      <w:pPr>
        <w:spacing w:line="80" w:lineRule="exact"/>
        <w:ind w:firstLineChars="200" w:firstLine="632"/>
        <w:rPr>
          <w:rFonts w:ascii="仿宋_GB2312"/>
          <w:szCs w:val="32"/>
        </w:rPr>
      </w:pPr>
    </w:p>
    <w:p w:rsidR="004B07A7" w:rsidRDefault="004B07A7" w:rsidP="004B07A7">
      <w:pPr>
        <w:spacing w:line="80" w:lineRule="exact"/>
        <w:ind w:firstLineChars="200" w:firstLine="632"/>
        <w:rPr>
          <w:rFonts w:ascii="仿宋_GB2312"/>
          <w:szCs w:val="32"/>
        </w:rPr>
      </w:pPr>
    </w:p>
    <w:p w:rsidR="004B07A7" w:rsidRDefault="004B07A7" w:rsidP="004B07A7">
      <w:pPr>
        <w:spacing w:line="80" w:lineRule="exact"/>
        <w:ind w:firstLineChars="200" w:firstLine="632"/>
        <w:rPr>
          <w:rFonts w:ascii="仿宋_GB2312"/>
          <w:szCs w:val="32"/>
        </w:rPr>
      </w:pPr>
    </w:p>
    <w:p w:rsidR="004B07A7" w:rsidRDefault="004B07A7" w:rsidP="004B07A7">
      <w:pPr>
        <w:spacing w:line="80" w:lineRule="exact"/>
        <w:ind w:firstLineChars="200" w:firstLine="632"/>
        <w:rPr>
          <w:rFonts w:ascii="仿宋_GB2312"/>
          <w:szCs w:val="32"/>
        </w:rPr>
      </w:pPr>
    </w:p>
    <w:p w:rsidR="004B07A7" w:rsidRDefault="004B07A7" w:rsidP="004B07A7">
      <w:pPr>
        <w:spacing w:line="80" w:lineRule="exact"/>
        <w:ind w:firstLineChars="200" w:firstLine="632"/>
        <w:rPr>
          <w:rFonts w:ascii="仿宋_GB2312"/>
          <w:szCs w:val="32"/>
        </w:rPr>
      </w:pPr>
    </w:p>
    <w:p w:rsidR="004B07A7" w:rsidRDefault="004B07A7" w:rsidP="004B07A7">
      <w:pPr>
        <w:spacing w:line="80" w:lineRule="exact"/>
        <w:ind w:firstLineChars="200" w:firstLine="632"/>
        <w:rPr>
          <w:rFonts w:ascii="仿宋_GB2312"/>
          <w:szCs w:val="32"/>
        </w:rPr>
      </w:pPr>
    </w:p>
    <w:p w:rsidR="004B07A7" w:rsidRDefault="004B07A7" w:rsidP="004B07A7">
      <w:pPr>
        <w:spacing w:line="80" w:lineRule="exact"/>
        <w:ind w:firstLineChars="200" w:firstLine="632"/>
        <w:rPr>
          <w:rFonts w:ascii="仿宋_GB2312"/>
          <w:szCs w:val="32"/>
        </w:rPr>
      </w:pPr>
    </w:p>
    <w:p w:rsidR="004B07A7" w:rsidRDefault="004B07A7" w:rsidP="004B07A7">
      <w:pPr>
        <w:spacing w:line="80" w:lineRule="exact"/>
        <w:ind w:firstLineChars="200" w:firstLine="632"/>
        <w:rPr>
          <w:rFonts w:ascii="仿宋_GB2312"/>
          <w:szCs w:val="32"/>
        </w:rPr>
      </w:pPr>
    </w:p>
    <w:p w:rsidR="004B07A7" w:rsidRDefault="004B07A7" w:rsidP="004B07A7">
      <w:pPr>
        <w:spacing w:line="80" w:lineRule="exact"/>
        <w:ind w:firstLineChars="200" w:firstLine="632"/>
        <w:rPr>
          <w:rFonts w:ascii="仿宋_GB2312"/>
          <w:szCs w:val="32"/>
        </w:rPr>
      </w:pPr>
    </w:p>
    <w:p w:rsidR="004B07A7" w:rsidRDefault="004B07A7" w:rsidP="004B07A7">
      <w:pPr>
        <w:spacing w:line="80" w:lineRule="exact"/>
        <w:ind w:firstLineChars="200" w:firstLine="632"/>
        <w:rPr>
          <w:rFonts w:ascii="仿宋_GB2312"/>
          <w:szCs w:val="32"/>
        </w:rPr>
      </w:pPr>
    </w:p>
    <w:p w:rsidR="004B07A7" w:rsidRDefault="004B07A7" w:rsidP="004B07A7">
      <w:pPr>
        <w:spacing w:line="160" w:lineRule="exact"/>
        <w:ind w:right="1123"/>
        <w:rPr>
          <w:rFonts w:ascii="仿宋_GB2312"/>
          <w:szCs w:val="32"/>
        </w:rPr>
      </w:pPr>
    </w:p>
    <w:tbl>
      <w:tblPr>
        <w:tblW w:w="0" w:type="auto"/>
        <w:jc w:val="center"/>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8916"/>
      </w:tblGrid>
      <w:tr w:rsidR="004B07A7" w:rsidRPr="0075065E" w:rsidTr="00BA3BBF">
        <w:trPr>
          <w:cantSplit/>
          <w:trHeight w:val="415"/>
          <w:jc w:val="center"/>
        </w:trPr>
        <w:tc>
          <w:tcPr>
            <w:tcW w:w="8916" w:type="dxa"/>
          </w:tcPr>
          <w:p w:rsidR="004B07A7" w:rsidRPr="00DC6686" w:rsidRDefault="004B07A7" w:rsidP="003B43DF">
            <w:pPr>
              <w:pStyle w:val="a3"/>
              <w:overflowPunct w:val="0"/>
              <w:snapToGrid w:val="0"/>
              <w:spacing w:line="400" w:lineRule="exact"/>
              <w:ind w:firstLineChars="100" w:firstLine="276"/>
              <w:rPr>
                <w:rFonts w:ascii="仿宋_GB2312" w:cs="仿宋_GB2312"/>
                <w:b w:val="0"/>
                <w:bCs w:val="0"/>
                <w:sz w:val="28"/>
                <w:szCs w:val="28"/>
              </w:rPr>
            </w:pPr>
            <w:r w:rsidRPr="00DC6686">
              <w:rPr>
                <w:rFonts w:ascii="仿宋_GB2312" w:cs="仿宋_GB2312" w:hint="eastAsia"/>
                <w:b w:val="0"/>
                <w:bCs w:val="0"/>
                <w:sz w:val="28"/>
                <w:szCs w:val="28"/>
              </w:rPr>
              <w:t>江苏太仓港口管理委员会</w:t>
            </w:r>
            <w:r>
              <w:rPr>
                <w:rFonts w:ascii="仿宋_GB2312" w:cs="仿宋_GB2312" w:hint="eastAsia"/>
                <w:b w:val="0"/>
                <w:bCs w:val="0"/>
                <w:sz w:val="28"/>
                <w:szCs w:val="28"/>
              </w:rPr>
              <w:t>办公室</w:t>
            </w:r>
            <w:r w:rsidRPr="00DC6686">
              <w:rPr>
                <w:rFonts w:ascii="仿宋_GB2312" w:cs="仿宋_GB2312"/>
                <w:b w:val="0"/>
                <w:bCs w:val="0"/>
                <w:sz w:val="28"/>
                <w:szCs w:val="28"/>
              </w:rPr>
              <w:t xml:space="preserve">   </w:t>
            </w:r>
            <w:r w:rsidRPr="00DC6686">
              <w:rPr>
                <w:rFonts w:ascii="仿宋_GB2312" w:cs="仿宋_GB2312" w:hint="eastAsia"/>
                <w:b w:val="0"/>
                <w:bCs w:val="0"/>
                <w:sz w:val="28"/>
                <w:szCs w:val="28"/>
              </w:rPr>
              <w:t xml:space="preserve">  </w:t>
            </w:r>
            <w:r>
              <w:rPr>
                <w:rFonts w:ascii="仿宋_GB2312" w:cs="仿宋_GB2312" w:hint="eastAsia"/>
                <w:b w:val="0"/>
                <w:bCs w:val="0"/>
                <w:sz w:val="28"/>
                <w:szCs w:val="28"/>
              </w:rPr>
              <w:t xml:space="preserve">         </w:t>
            </w:r>
            <w:r w:rsidRPr="00DC6686">
              <w:rPr>
                <w:rFonts w:ascii="仿宋_GB2312" w:cs="仿宋_GB2312"/>
                <w:b w:val="0"/>
                <w:bCs w:val="0"/>
                <w:sz w:val="28"/>
                <w:szCs w:val="28"/>
              </w:rPr>
              <w:t>201</w:t>
            </w:r>
            <w:r>
              <w:rPr>
                <w:rFonts w:ascii="仿宋_GB2312" w:cs="仿宋_GB2312" w:hint="eastAsia"/>
                <w:b w:val="0"/>
                <w:bCs w:val="0"/>
                <w:sz w:val="28"/>
                <w:szCs w:val="28"/>
              </w:rPr>
              <w:t>4</w:t>
            </w:r>
            <w:r w:rsidRPr="00DC6686">
              <w:rPr>
                <w:rFonts w:ascii="仿宋_GB2312" w:cs="仿宋_GB2312" w:hint="eastAsia"/>
                <w:b w:val="0"/>
                <w:bCs w:val="0"/>
                <w:sz w:val="28"/>
                <w:szCs w:val="28"/>
              </w:rPr>
              <w:t>年</w:t>
            </w:r>
            <w:r>
              <w:rPr>
                <w:rFonts w:ascii="仿宋_GB2312" w:cs="仿宋_GB2312" w:hint="eastAsia"/>
                <w:b w:val="0"/>
                <w:bCs w:val="0"/>
                <w:sz w:val="28"/>
                <w:szCs w:val="28"/>
              </w:rPr>
              <w:t>3</w:t>
            </w:r>
            <w:r w:rsidRPr="00DC6686">
              <w:rPr>
                <w:rFonts w:ascii="仿宋_GB2312" w:cs="仿宋_GB2312" w:hint="eastAsia"/>
                <w:b w:val="0"/>
                <w:bCs w:val="0"/>
                <w:sz w:val="28"/>
                <w:szCs w:val="28"/>
              </w:rPr>
              <w:t>月</w:t>
            </w:r>
            <w:r w:rsidR="003B43DF">
              <w:rPr>
                <w:rFonts w:ascii="仿宋_GB2312" w:cs="仿宋_GB2312" w:hint="eastAsia"/>
                <w:b w:val="0"/>
                <w:bCs w:val="0"/>
                <w:sz w:val="28"/>
                <w:szCs w:val="28"/>
              </w:rPr>
              <w:t>18</w:t>
            </w:r>
            <w:bookmarkStart w:id="0" w:name="_GoBack"/>
            <w:bookmarkEnd w:id="0"/>
            <w:r w:rsidRPr="00DC6686">
              <w:rPr>
                <w:rFonts w:ascii="仿宋_GB2312" w:cs="仿宋_GB2312" w:hint="eastAsia"/>
                <w:b w:val="0"/>
                <w:bCs w:val="0"/>
                <w:sz w:val="28"/>
                <w:szCs w:val="28"/>
              </w:rPr>
              <w:t>日印发</w:t>
            </w:r>
          </w:p>
        </w:tc>
      </w:tr>
    </w:tbl>
    <w:p w:rsidR="004B07A7" w:rsidRPr="00BE5FD7" w:rsidRDefault="004B07A7" w:rsidP="004B07A7">
      <w:pPr>
        <w:spacing w:line="20" w:lineRule="exact"/>
      </w:pPr>
    </w:p>
    <w:sectPr w:rsidR="004B07A7" w:rsidRPr="00BE5FD7" w:rsidSect="00406BB8">
      <w:headerReference w:type="even" r:id="rId7"/>
      <w:headerReference w:type="default" r:id="rId8"/>
      <w:footerReference w:type="even" r:id="rId9"/>
      <w:footerReference w:type="default" r:id="rId10"/>
      <w:pgSz w:w="11906" w:h="16838" w:code="9"/>
      <w:pgMar w:top="2098" w:right="1474" w:bottom="1985" w:left="1588" w:header="851" w:footer="992" w:gutter="0"/>
      <w:cols w:space="425"/>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C7C" w:rsidRDefault="00462C7C">
      <w:r>
        <w:separator/>
      </w:r>
    </w:p>
  </w:endnote>
  <w:endnote w:type="continuationSeparator" w:id="0">
    <w:p w:rsidR="00462C7C" w:rsidRDefault="00462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D06" w:rsidRDefault="001534DE" w:rsidP="00ED57EA">
    <w:pPr>
      <w:pStyle w:val="a4"/>
      <w:framePr w:wrap="around" w:vAnchor="text" w:hAnchor="page" w:x="1381" w:y="-443"/>
      <w:ind w:leftChars="200" w:left="640" w:rightChars="200" w:right="640"/>
      <w:jc w:val="right"/>
      <w:rPr>
        <w:rStyle w:val="a5"/>
        <w:sz w:val="28"/>
      </w:rPr>
    </w:pPr>
    <w:r>
      <w:rPr>
        <w:rStyle w:val="a5"/>
        <w:rFonts w:hint="eastAsia"/>
        <w:sz w:val="28"/>
      </w:rPr>
      <w:t>—</w:t>
    </w:r>
    <w:r>
      <w:rPr>
        <w:rStyle w:val="a5"/>
        <w:rFonts w:hint="eastAsia"/>
      </w:rPr>
      <w:t xml:space="preserve"> </w:t>
    </w:r>
    <w:r>
      <w:rPr>
        <w:rStyle w:val="a5"/>
        <w:sz w:val="28"/>
      </w:rPr>
      <w:fldChar w:fldCharType="begin"/>
    </w:r>
    <w:r>
      <w:rPr>
        <w:rStyle w:val="a5"/>
        <w:sz w:val="28"/>
      </w:rPr>
      <w:instrText xml:space="preserve">PAGE  </w:instrText>
    </w:r>
    <w:r>
      <w:rPr>
        <w:rStyle w:val="a5"/>
        <w:sz w:val="28"/>
      </w:rPr>
      <w:fldChar w:fldCharType="separate"/>
    </w:r>
    <w:r w:rsidR="003B43DF">
      <w:rPr>
        <w:rStyle w:val="a5"/>
        <w:noProof/>
        <w:sz w:val="28"/>
      </w:rPr>
      <w:t>2</w:t>
    </w:r>
    <w:r>
      <w:rPr>
        <w:rStyle w:val="a5"/>
        <w:sz w:val="28"/>
      </w:rPr>
      <w:fldChar w:fldCharType="end"/>
    </w:r>
    <w:r>
      <w:rPr>
        <w:rStyle w:val="a5"/>
        <w:rFonts w:hint="eastAsia"/>
      </w:rPr>
      <w:t xml:space="preserve"> </w:t>
    </w:r>
    <w:r>
      <w:rPr>
        <w:rStyle w:val="a5"/>
        <w:rFonts w:hint="eastAsia"/>
        <w:sz w:val="28"/>
      </w:rPr>
      <w:t>—</w:t>
    </w:r>
  </w:p>
  <w:p w:rsidR="00494D06" w:rsidRDefault="00462C7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D06" w:rsidRDefault="001534DE" w:rsidP="00ED57EA">
    <w:pPr>
      <w:pStyle w:val="a4"/>
      <w:framePr w:wrap="around" w:vAnchor="text" w:hAnchor="page" w:x="8581" w:y="-428"/>
      <w:ind w:leftChars="200" w:left="640" w:rightChars="200" w:right="640"/>
      <w:jc w:val="right"/>
      <w:rPr>
        <w:rStyle w:val="a5"/>
        <w:sz w:val="28"/>
      </w:rPr>
    </w:pPr>
    <w:r>
      <w:rPr>
        <w:rStyle w:val="a5"/>
        <w:rFonts w:hint="eastAsia"/>
        <w:sz w:val="28"/>
      </w:rPr>
      <w:t>—</w:t>
    </w:r>
    <w:r>
      <w:rPr>
        <w:rStyle w:val="a5"/>
        <w:rFonts w:hint="eastAsia"/>
      </w:rPr>
      <w:t xml:space="preserve"> </w:t>
    </w:r>
    <w:r>
      <w:rPr>
        <w:rStyle w:val="a5"/>
        <w:sz w:val="28"/>
      </w:rPr>
      <w:fldChar w:fldCharType="begin"/>
    </w:r>
    <w:r>
      <w:rPr>
        <w:rStyle w:val="a5"/>
        <w:sz w:val="28"/>
      </w:rPr>
      <w:instrText xml:space="preserve">PAGE  </w:instrText>
    </w:r>
    <w:r>
      <w:rPr>
        <w:rStyle w:val="a5"/>
        <w:sz w:val="28"/>
      </w:rPr>
      <w:fldChar w:fldCharType="separate"/>
    </w:r>
    <w:r w:rsidR="003B43DF">
      <w:rPr>
        <w:rStyle w:val="a5"/>
        <w:noProof/>
        <w:sz w:val="28"/>
      </w:rPr>
      <w:t>1</w:t>
    </w:r>
    <w:r>
      <w:rPr>
        <w:rStyle w:val="a5"/>
        <w:sz w:val="28"/>
      </w:rPr>
      <w:fldChar w:fldCharType="end"/>
    </w:r>
    <w:r>
      <w:rPr>
        <w:rStyle w:val="a5"/>
        <w:rFonts w:hint="eastAsia"/>
      </w:rPr>
      <w:t xml:space="preserve"> </w:t>
    </w:r>
    <w:r>
      <w:rPr>
        <w:rStyle w:val="a5"/>
        <w:rFonts w:hint="eastAsia"/>
        <w:sz w:val="28"/>
      </w:rPr>
      <w:t>—</w:t>
    </w:r>
  </w:p>
  <w:p w:rsidR="00494D06" w:rsidRDefault="00462C7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C7C" w:rsidRDefault="00462C7C">
      <w:r>
        <w:separator/>
      </w:r>
    </w:p>
  </w:footnote>
  <w:footnote w:type="continuationSeparator" w:id="0">
    <w:p w:rsidR="00462C7C" w:rsidRDefault="00462C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D06" w:rsidRDefault="00462C7C" w:rsidP="00494D06">
    <w:pPr>
      <w:pStyle w:val="a6"/>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D06" w:rsidRDefault="00462C7C" w:rsidP="00494D06">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7A7"/>
    <w:rsid w:val="001534DE"/>
    <w:rsid w:val="001F155B"/>
    <w:rsid w:val="003B43DF"/>
    <w:rsid w:val="00406BB8"/>
    <w:rsid w:val="00462C7C"/>
    <w:rsid w:val="004B07A7"/>
    <w:rsid w:val="00A254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7A7"/>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主题词"/>
    <w:basedOn w:val="a"/>
    <w:uiPriority w:val="99"/>
    <w:rsid w:val="004B07A7"/>
    <w:pPr>
      <w:autoSpaceDE w:val="0"/>
      <w:autoSpaceDN w:val="0"/>
      <w:adjustRightInd w:val="0"/>
      <w:spacing w:line="240" w:lineRule="atLeast"/>
      <w:jc w:val="left"/>
    </w:pPr>
    <w:rPr>
      <w:rFonts w:ascii="宋体" w:cs="宋体"/>
      <w:b/>
      <w:bCs/>
      <w:kern w:val="0"/>
      <w:szCs w:val="32"/>
    </w:rPr>
  </w:style>
  <w:style w:type="paragraph" w:styleId="a4">
    <w:name w:val="footer"/>
    <w:basedOn w:val="a"/>
    <w:link w:val="Char"/>
    <w:unhideWhenUsed/>
    <w:rsid w:val="004B07A7"/>
    <w:pPr>
      <w:tabs>
        <w:tab w:val="center" w:pos="4153"/>
        <w:tab w:val="right" w:pos="8306"/>
      </w:tabs>
      <w:snapToGrid w:val="0"/>
      <w:jc w:val="left"/>
    </w:pPr>
    <w:rPr>
      <w:sz w:val="18"/>
      <w:szCs w:val="18"/>
    </w:rPr>
  </w:style>
  <w:style w:type="character" w:customStyle="1" w:styleId="Char">
    <w:name w:val="页脚 Char"/>
    <w:basedOn w:val="a0"/>
    <w:link w:val="a4"/>
    <w:rsid w:val="004B07A7"/>
    <w:rPr>
      <w:rFonts w:ascii="Times New Roman" w:eastAsia="仿宋_GB2312" w:hAnsi="Times New Roman" w:cs="Times New Roman"/>
      <w:sz w:val="18"/>
      <w:szCs w:val="18"/>
    </w:rPr>
  </w:style>
  <w:style w:type="character" w:styleId="a5">
    <w:name w:val="page number"/>
    <w:basedOn w:val="a0"/>
    <w:rsid w:val="004B07A7"/>
  </w:style>
  <w:style w:type="paragraph" w:styleId="a6">
    <w:name w:val="header"/>
    <w:basedOn w:val="a"/>
    <w:link w:val="Char0"/>
    <w:unhideWhenUsed/>
    <w:rsid w:val="004B07A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4B07A7"/>
    <w:rPr>
      <w:rFonts w:ascii="Times New Roman" w:eastAsia="仿宋_GB2312" w:hAnsi="Times New Roman" w:cs="Times New Roman"/>
      <w:sz w:val="18"/>
      <w:szCs w:val="18"/>
    </w:rPr>
  </w:style>
  <w:style w:type="paragraph" w:styleId="a7">
    <w:name w:val="Normal (Web)"/>
    <w:basedOn w:val="a"/>
    <w:uiPriority w:val="99"/>
    <w:rsid w:val="004B07A7"/>
    <w:pPr>
      <w:widowControl/>
      <w:spacing w:before="100" w:beforeAutospacing="1" w:after="100" w:afterAutospacing="1" w:line="300" w:lineRule="atLeast"/>
      <w:jc w:val="left"/>
    </w:pPr>
    <w:rPr>
      <w:rFonts w:ascii="宋体" w:eastAsia="宋体" w:hAnsi="宋体" w:cs="宋体"/>
      <w:kern w:val="0"/>
      <w:sz w:val="24"/>
    </w:rPr>
  </w:style>
  <w:style w:type="paragraph" w:styleId="a8">
    <w:name w:val="Balloon Text"/>
    <w:basedOn w:val="a"/>
    <w:link w:val="Char1"/>
    <w:uiPriority w:val="99"/>
    <w:semiHidden/>
    <w:unhideWhenUsed/>
    <w:rsid w:val="004B07A7"/>
    <w:rPr>
      <w:sz w:val="18"/>
      <w:szCs w:val="18"/>
    </w:rPr>
  </w:style>
  <w:style w:type="character" w:customStyle="1" w:styleId="Char1">
    <w:name w:val="批注框文本 Char"/>
    <w:basedOn w:val="a0"/>
    <w:link w:val="a8"/>
    <w:uiPriority w:val="99"/>
    <w:semiHidden/>
    <w:rsid w:val="004B07A7"/>
    <w:rPr>
      <w:rFonts w:ascii="Times New Roman" w:eastAsia="仿宋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7A7"/>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主题词"/>
    <w:basedOn w:val="a"/>
    <w:uiPriority w:val="99"/>
    <w:rsid w:val="004B07A7"/>
    <w:pPr>
      <w:autoSpaceDE w:val="0"/>
      <w:autoSpaceDN w:val="0"/>
      <w:adjustRightInd w:val="0"/>
      <w:spacing w:line="240" w:lineRule="atLeast"/>
      <w:jc w:val="left"/>
    </w:pPr>
    <w:rPr>
      <w:rFonts w:ascii="宋体" w:cs="宋体"/>
      <w:b/>
      <w:bCs/>
      <w:kern w:val="0"/>
      <w:szCs w:val="32"/>
    </w:rPr>
  </w:style>
  <w:style w:type="paragraph" w:styleId="a4">
    <w:name w:val="footer"/>
    <w:basedOn w:val="a"/>
    <w:link w:val="Char"/>
    <w:unhideWhenUsed/>
    <w:rsid w:val="004B07A7"/>
    <w:pPr>
      <w:tabs>
        <w:tab w:val="center" w:pos="4153"/>
        <w:tab w:val="right" w:pos="8306"/>
      </w:tabs>
      <w:snapToGrid w:val="0"/>
      <w:jc w:val="left"/>
    </w:pPr>
    <w:rPr>
      <w:sz w:val="18"/>
      <w:szCs w:val="18"/>
    </w:rPr>
  </w:style>
  <w:style w:type="character" w:customStyle="1" w:styleId="Char">
    <w:name w:val="页脚 Char"/>
    <w:basedOn w:val="a0"/>
    <w:link w:val="a4"/>
    <w:rsid w:val="004B07A7"/>
    <w:rPr>
      <w:rFonts w:ascii="Times New Roman" w:eastAsia="仿宋_GB2312" w:hAnsi="Times New Roman" w:cs="Times New Roman"/>
      <w:sz w:val="18"/>
      <w:szCs w:val="18"/>
    </w:rPr>
  </w:style>
  <w:style w:type="character" w:styleId="a5">
    <w:name w:val="page number"/>
    <w:basedOn w:val="a0"/>
    <w:rsid w:val="004B07A7"/>
  </w:style>
  <w:style w:type="paragraph" w:styleId="a6">
    <w:name w:val="header"/>
    <w:basedOn w:val="a"/>
    <w:link w:val="Char0"/>
    <w:unhideWhenUsed/>
    <w:rsid w:val="004B07A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4B07A7"/>
    <w:rPr>
      <w:rFonts w:ascii="Times New Roman" w:eastAsia="仿宋_GB2312" w:hAnsi="Times New Roman" w:cs="Times New Roman"/>
      <w:sz w:val="18"/>
      <w:szCs w:val="18"/>
    </w:rPr>
  </w:style>
  <w:style w:type="paragraph" w:styleId="a7">
    <w:name w:val="Normal (Web)"/>
    <w:basedOn w:val="a"/>
    <w:uiPriority w:val="99"/>
    <w:rsid w:val="004B07A7"/>
    <w:pPr>
      <w:widowControl/>
      <w:spacing w:before="100" w:beforeAutospacing="1" w:after="100" w:afterAutospacing="1" w:line="300" w:lineRule="atLeast"/>
      <w:jc w:val="left"/>
    </w:pPr>
    <w:rPr>
      <w:rFonts w:ascii="宋体" w:eastAsia="宋体" w:hAnsi="宋体" w:cs="宋体"/>
      <w:kern w:val="0"/>
      <w:sz w:val="24"/>
    </w:rPr>
  </w:style>
  <w:style w:type="paragraph" w:styleId="a8">
    <w:name w:val="Balloon Text"/>
    <w:basedOn w:val="a"/>
    <w:link w:val="Char1"/>
    <w:uiPriority w:val="99"/>
    <w:semiHidden/>
    <w:unhideWhenUsed/>
    <w:rsid w:val="004B07A7"/>
    <w:rPr>
      <w:sz w:val="18"/>
      <w:szCs w:val="18"/>
    </w:rPr>
  </w:style>
  <w:style w:type="character" w:customStyle="1" w:styleId="Char1">
    <w:name w:val="批注框文本 Char"/>
    <w:basedOn w:val="a0"/>
    <w:link w:val="a8"/>
    <w:uiPriority w:val="99"/>
    <w:semiHidden/>
    <w:rsid w:val="004B07A7"/>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196</Words>
  <Characters>1121</Characters>
  <Application>Microsoft Office Word</Application>
  <DocSecurity>0</DocSecurity>
  <Lines>9</Lines>
  <Paragraphs>2</Paragraphs>
  <ScaleCrop>false</ScaleCrop>
  <Company>tcport</Company>
  <LinksUpToDate>false</LinksUpToDate>
  <CharactersWithSpaces>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  隽</dc:creator>
  <cp:keywords/>
  <dc:description/>
  <cp:lastModifiedBy>朱  隽</cp:lastModifiedBy>
  <cp:revision>5</cp:revision>
  <cp:lastPrinted>2014-03-18T05:34:00Z</cp:lastPrinted>
  <dcterms:created xsi:type="dcterms:W3CDTF">2014-03-12T06:46:00Z</dcterms:created>
  <dcterms:modified xsi:type="dcterms:W3CDTF">2014-03-18T05:41:00Z</dcterms:modified>
</cp:coreProperties>
</file>