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2A" w:rsidRDefault="004D662A" w:rsidP="004D662A">
      <w:pPr>
        <w:rPr>
          <w:rFonts w:ascii="华文中宋" w:eastAsia="华文中宋" w:hAnsi="华文中宋" w:hint="eastAsia"/>
          <w:b/>
          <w:szCs w:val="32"/>
        </w:rPr>
      </w:pPr>
    </w:p>
    <w:p w:rsidR="004D662A" w:rsidRDefault="004D662A" w:rsidP="004D662A">
      <w:pPr>
        <w:tabs>
          <w:tab w:val="left" w:pos="892"/>
        </w:tabs>
        <w:rPr>
          <w:rFonts w:ascii="华文中宋" w:eastAsia="华文中宋" w:hAnsi="华文中宋"/>
          <w:b/>
          <w:szCs w:val="32"/>
        </w:rPr>
      </w:pPr>
    </w:p>
    <w:p w:rsidR="004D662A" w:rsidRPr="00F066B0" w:rsidRDefault="004D662A" w:rsidP="004D662A">
      <w:pPr>
        <w:rPr>
          <w:rFonts w:ascii="华文中宋" w:eastAsia="华文中宋" w:hAnsi="华文中宋"/>
          <w:b/>
          <w:szCs w:val="32"/>
        </w:rPr>
      </w:pPr>
      <w:r w:rsidRPr="006963D3">
        <w:rPr>
          <w:rFonts w:ascii="华文中宋" w:eastAsia="华文中宋" w:hAnsi="华文中宋"/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337C" wp14:editId="7BC3F163">
                <wp:simplePos x="0" y="0"/>
                <wp:positionH relativeFrom="page">
                  <wp:align>center</wp:align>
                </wp:positionH>
                <wp:positionV relativeFrom="margin">
                  <wp:posOffset>900430</wp:posOffset>
                </wp:positionV>
                <wp:extent cx="5580000" cy="1314000"/>
                <wp:effectExtent l="0" t="0" r="1905" b="63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131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2A" w:rsidRPr="007C340E" w:rsidRDefault="004D662A" w:rsidP="004D662A">
                            <w:pPr>
                              <w:rPr>
                                <w:rFonts w:ascii="方正小标宋简体" w:eastAsia="方正小标宋简体"/>
                                <w:b/>
                                <w:color w:val="C00000"/>
                                <w:spacing w:val="12"/>
                                <w:w w:val="49"/>
                                <w:sz w:val="130"/>
                                <w:szCs w:val="130"/>
                              </w:rPr>
                            </w:pPr>
                            <w:r w:rsidRPr="007C340E">
                              <w:rPr>
                                <w:rFonts w:ascii="方正小标宋简体" w:eastAsia="方正小标宋简体" w:hint="eastAsia"/>
                                <w:b/>
                                <w:color w:val="C00000"/>
                                <w:spacing w:val="12"/>
                                <w:w w:val="49"/>
                                <w:sz w:val="130"/>
                                <w:szCs w:val="130"/>
                              </w:rPr>
                              <w:t>江苏太仓港口管理委员会文件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70.9pt;width:439.35pt;height:103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" filled="f" stroked="f">
                <v:textbox inset="0,0,0,0">
                  <w:txbxContent>
                    <w:p w:rsidR="004D662A" w:rsidRPr="007C340E" w:rsidRDefault="004D662A" w:rsidP="004D662A">
                      <w:pPr>
                        <w:rPr>
                          <w:rFonts w:ascii="方正小标宋简体" w:eastAsia="方正小标宋简体"/>
                          <w:b/>
                          <w:color w:val="C00000"/>
                          <w:spacing w:val="12"/>
                          <w:w w:val="49"/>
                          <w:sz w:val="130"/>
                          <w:szCs w:val="130"/>
                        </w:rPr>
                      </w:pPr>
                      <w:r w:rsidRPr="007C340E">
                        <w:rPr>
                          <w:rFonts w:ascii="方正小标宋简体" w:eastAsia="方正小标宋简体" w:hint="eastAsia"/>
                          <w:b/>
                          <w:color w:val="C00000"/>
                          <w:spacing w:val="12"/>
                          <w:w w:val="49"/>
                          <w:sz w:val="130"/>
                          <w:szCs w:val="130"/>
                        </w:rPr>
                        <w:t>江苏太仓港口管理委员会文件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4D662A" w:rsidRPr="00F066B0" w:rsidRDefault="004D662A" w:rsidP="004D662A">
      <w:pPr>
        <w:jc w:val="center"/>
        <w:rPr>
          <w:rFonts w:ascii="华文中宋" w:eastAsia="华文中宋" w:hAnsi="华文中宋"/>
          <w:b/>
          <w:szCs w:val="32"/>
        </w:rPr>
      </w:pPr>
    </w:p>
    <w:p w:rsidR="004D662A" w:rsidRPr="00F066B0" w:rsidRDefault="004D662A" w:rsidP="004D662A">
      <w:pPr>
        <w:jc w:val="center"/>
        <w:rPr>
          <w:rFonts w:ascii="华文中宋" w:eastAsia="华文中宋" w:hAnsi="华文中宋"/>
          <w:b/>
          <w:szCs w:val="32"/>
        </w:rPr>
      </w:pPr>
    </w:p>
    <w:p w:rsidR="004D662A" w:rsidRPr="00F066B0" w:rsidRDefault="004D662A" w:rsidP="004D662A">
      <w:pPr>
        <w:jc w:val="center"/>
        <w:rPr>
          <w:rFonts w:ascii="华文中宋" w:eastAsia="华文中宋" w:hAnsi="华文中宋"/>
          <w:b/>
          <w:szCs w:val="32"/>
        </w:rPr>
      </w:pPr>
    </w:p>
    <w:p w:rsidR="004D662A" w:rsidRPr="00F066B0" w:rsidRDefault="004D662A" w:rsidP="004D662A">
      <w:pPr>
        <w:jc w:val="center"/>
        <w:rPr>
          <w:rFonts w:ascii="仿宋_GB2312" w:hAnsi="华文中宋"/>
          <w:szCs w:val="32"/>
        </w:rPr>
      </w:pPr>
      <w:r>
        <w:rPr>
          <w:rFonts w:ascii="华文中宋" w:eastAsia="华文中宋" w:hAnsi="华文中宋"/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05EE6" wp14:editId="3A1561AA">
                <wp:simplePos x="0" y="0"/>
                <wp:positionH relativeFrom="page">
                  <wp:align>center</wp:align>
                </wp:positionH>
                <wp:positionV relativeFrom="margin">
                  <wp:posOffset>2628265</wp:posOffset>
                </wp:positionV>
                <wp:extent cx="5580000" cy="0"/>
                <wp:effectExtent l="0" t="19050" r="190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margin;mso-width-percent:0;mso-width-relative:margin" from="0,206.95pt" to="439.3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" strokecolor="#c00000" strokeweight="2.25pt">
                <w10:wrap anchorx="page" anchory="margin"/>
              </v:line>
            </w:pict>
          </mc:Fallback>
        </mc:AlternateContent>
      </w:r>
      <w:r>
        <w:rPr>
          <w:rFonts w:ascii="仿宋_GB2312" w:hAnsi="华文中宋" w:hint="eastAsia"/>
          <w:szCs w:val="32"/>
        </w:rPr>
        <w:t>苏</w:t>
      </w:r>
      <w:proofErr w:type="gramStart"/>
      <w:r>
        <w:rPr>
          <w:rFonts w:ascii="仿宋_GB2312" w:hAnsi="华文中宋" w:hint="eastAsia"/>
          <w:szCs w:val="32"/>
        </w:rPr>
        <w:t>太</w:t>
      </w:r>
      <w:proofErr w:type="gramEnd"/>
      <w:r>
        <w:rPr>
          <w:rFonts w:ascii="仿宋_GB2312" w:hAnsi="华文中宋" w:hint="eastAsia"/>
          <w:szCs w:val="32"/>
        </w:rPr>
        <w:t>港政</w:t>
      </w:r>
      <w:r w:rsidRPr="00822B20">
        <w:rPr>
          <w:rFonts w:ascii="仿宋_GB2312" w:cs="仿宋_GB2312" w:hint="eastAsia"/>
          <w:szCs w:val="32"/>
        </w:rPr>
        <w:t>〔</w:t>
      </w:r>
      <w:r w:rsidRPr="00822B20">
        <w:rPr>
          <w:rFonts w:ascii="仿宋_GB2312" w:hint="eastAsia"/>
          <w:szCs w:val="32"/>
        </w:rPr>
        <w:t>201</w:t>
      </w:r>
      <w:r>
        <w:rPr>
          <w:rFonts w:ascii="仿宋_GB2312" w:hint="eastAsia"/>
          <w:szCs w:val="32"/>
        </w:rPr>
        <w:t>4</w:t>
      </w:r>
      <w:r w:rsidRPr="00822B20">
        <w:rPr>
          <w:rFonts w:ascii="仿宋_GB2312" w:cs="仿宋_GB2312" w:hint="eastAsia"/>
          <w:szCs w:val="32"/>
        </w:rPr>
        <w:t>〕</w:t>
      </w:r>
      <w:r>
        <w:rPr>
          <w:rFonts w:ascii="仿宋_GB2312" w:hAnsi="华文中宋" w:hint="eastAsia"/>
          <w:szCs w:val="32"/>
        </w:rPr>
        <w:t>3号</w:t>
      </w:r>
    </w:p>
    <w:p w:rsidR="004D662A" w:rsidRPr="00F066B0" w:rsidRDefault="004D662A" w:rsidP="004D662A">
      <w:pPr>
        <w:spacing w:line="580" w:lineRule="exact"/>
        <w:jc w:val="center"/>
        <w:rPr>
          <w:rFonts w:ascii="华文中宋" w:eastAsia="华文中宋" w:hAnsi="华文中宋"/>
          <w:b/>
          <w:szCs w:val="32"/>
        </w:rPr>
      </w:pPr>
    </w:p>
    <w:p w:rsidR="004D662A" w:rsidRPr="00F066B0" w:rsidRDefault="004D662A" w:rsidP="004D662A">
      <w:pPr>
        <w:spacing w:line="580" w:lineRule="exact"/>
        <w:jc w:val="center"/>
        <w:rPr>
          <w:rFonts w:ascii="华文中宋" w:eastAsia="华文中宋" w:hAnsi="华文中宋"/>
          <w:b/>
          <w:szCs w:val="32"/>
        </w:rPr>
      </w:pPr>
    </w:p>
    <w:p w:rsidR="004D662A" w:rsidRPr="004D662A" w:rsidRDefault="004D662A" w:rsidP="005C21CA">
      <w:pPr>
        <w:spacing w:line="56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4D662A">
        <w:rPr>
          <w:rFonts w:ascii="方正小标宋简体" w:eastAsia="方正小标宋简体" w:hAnsi="宋体" w:hint="eastAsia"/>
          <w:spacing w:val="-20"/>
          <w:sz w:val="44"/>
          <w:szCs w:val="44"/>
        </w:rPr>
        <w:t>关于</w:t>
      </w:r>
      <w:r w:rsidR="005C21CA">
        <w:rPr>
          <w:rFonts w:ascii="方正小标宋简体" w:eastAsia="方正小标宋简体" w:hAnsi="宋体" w:hint="eastAsia"/>
          <w:spacing w:val="-20"/>
          <w:sz w:val="44"/>
          <w:szCs w:val="44"/>
        </w:rPr>
        <w:t>收回</w:t>
      </w:r>
      <w:r w:rsidRPr="004D662A">
        <w:rPr>
          <w:rFonts w:ascii="方正小标宋简体" w:eastAsia="方正小标宋简体" w:hAnsi="宋体" w:hint="eastAsia"/>
          <w:spacing w:val="-20"/>
          <w:sz w:val="44"/>
          <w:szCs w:val="44"/>
        </w:rPr>
        <w:t>《危险货物港口作业</w:t>
      </w:r>
      <w:r w:rsidR="005C21CA">
        <w:rPr>
          <w:rFonts w:ascii="方正小标宋简体" w:eastAsia="方正小标宋简体" w:hAnsi="宋体" w:hint="eastAsia"/>
          <w:spacing w:val="-20"/>
          <w:sz w:val="44"/>
          <w:szCs w:val="44"/>
        </w:rPr>
        <w:t>许可</w:t>
      </w:r>
      <w:r w:rsidRPr="004D662A">
        <w:rPr>
          <w:rFonts w:ascii="方正小标宋简体" w:eastAsia="方正小标宋简体" w:hAnsi="宋体" w:hint="eastAsia"/>
          <w:spacing w:val="-20"/>
          <w:sz w:val="44"/>
          <w:szCs w:val="44"/>
        </w:rPr>
        <w:t>证》的通知</w:t>
      </w:r>
    </w:p>
    <w:p w:rsidR="004D662A" w:rsidRDefault="004D662A" w:rsidP="004D662A">
      <w:pPr>
        <w:spacing w:line="580" w:lineRule="exact"/>
      </w:pPr>
    </w:p>
    <w:p w:rsidR="004D662A" w:rsidRPr="004D662A" w:rsidRDefault="004D662A" w:rsidP="005C21CA">
      <w:pPr>
        <w:spacing w:line="580" w:lineRule="exact"/>
        <w:rPr>
          <w:rFonts w:ascii="仿宋_GB2312" w:hAnsi="Calibri"/>
          <w:spacing w:val="-4"/>
          <w:szCs w:val="32"/>
        </w:rPr>
      </w:pPr>
      <w:r w:rsidRPr="004D662A">
        <w:rPr>
          <w:rFonts w:ascii="仿宋_GB2312" w:hAnsi="Calibri" w:hint="eastAsia"/>
          <w:spacing w:val="-4"/>
          <w:szCs w:val="32"/>
        </w:rPr>
        <w:t>各有关单位：</w:t>
      </w:r>
    </w:p>
    <w:p w:rsidR="004D662A" w:rsidRPr="004D662A" w:rsidRDefault="004D662A" w:rsidP="005C21C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  <w:r w:rsidRPr="004D662A">
        <w:rPr>
          <w:rFonts w:ascii="仿宋_GB2312" w:hAnsi="Calibri" w:hint="eastAsia"/>
          <w:spacing w:val="-4"/>
          <w:szCs w:val="32"/>
        </w:rPr>
        <w:t>2012年12月，交通运输部发布了《港口危险货物安全管理规定》（以下简称《规定》），并于2013年2月1日起开始施行，《规定》取消了《危险货物港口作业认可证》，改为配发《港口危险货物作业附证》（以下简称《附证》）。太仓港口管委会于2013年3月11日召集全港相关企业召开了《规定》宣贯会议。</w:t>
      </w:r>
    </w:p>
    <w:p w:rsidR="004D662A" w:rsidRPr="004D662A" w:rsidRDefault="004D662A" w:rsidP="005C21C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  <w:r w:rsidRPr="004D662A">
        <w:rPr>
          <w:rFonts w:ascii="仿宋_GB2312" w:hAnsi="Calibri" w:hint="eastAsia"/>
          <w:spacing w:val="-4"/>
          <w:szCs w:val="32"/>
        </w:rPr>
        <w:t>目前，全港相关企业的《附证》已经全部换发完成，原核发的《危险货物港口作业认可证》全部自动失效，请各单位将原核发的《危险货物港口作业认可证》在2月28日之前交回港政管理局。联系电话：53186529，联系人：黄春</w:t>
      </w:r>
      <w:proofErr w:type="gramStart"/>
      <w:r w:rsidRPr="004D662A">
        <w:rPr>
          <w:rFonts w:ascii="仿宋_GB2312" w:hAnsi="Calibri" w:hint="eastAsia"/>
          <w:spacing w:val="-4"/>
          <w:szCs w:val="32"/>
        </w:rPr>
        <w:t>曦</w:t>
      </w:r>
      <w:proofErr w:type="gramEnd"/>
      <w:r w:rsidRPr="004D662A">
        <w:rPr>
          <w:rFonts w:ascii="仿宋_GB2312" w:hAnsi="Calibri" w:hint="eastAsia"/>
          <w:spacing w:val="-4"/>
          <w:szCs w:val="32"/>
        </w:rPr>
        <w:t>。</w:t>
      </w:r>
    </w:p>
    <w:p w:rsidR="004D662A" w:rsidRPr="004D662A" w:rsidRDefault="004D662A" w:rsidP="005C21C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  <w:r w:rsidRPr="004D662A">
        <w:rPr>
          <w:rFonts w:ascii="仿宋_GB2312" w:hAnsi="Calibri" w:hint="eastAsia"/>
          <w:spacing w:val="-4"/>
          <w:szCs w:val="32"/>
        </w:rPr>
        <w:t>特此通知。</w:t>
      </w:r>
    </w:p>
    <w:p w:rsid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P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  <w:r w:rsidRPr="004D662A">
        <w:rPr>
          <w:rFonts w:ascii="仿宋_GB2312" w:hAnsi="Calibri" w:hint="eastAsia"/>
          <w:spacing w:val="-4"/>
          <w:szCs w:val="32"/>
        </w:rPr>
        <w:t>附件：1.原核发的太仓港《危险货物港口作业认可证》清单</w:t>
      </w:r>
    </w:p>
    <w:p w:rsidR="004D662A" w:rsidRDefault="004D662A" w:rsidP="004D662A">
      <w:pPr>
        <w:spacing w:line="580" w:lineRule="exact"/>
        <w:ind w:firstLineChars="495" w:firstLine="1524"/>
        <w:rPr>
          <w:rFonts w:ascii="仿宋_GB2312" w:hAnsi="Calibri"/>
          <w:spacing w:val="-4"/>
          <w:szCs w:val="32"/>
        </w:rPr>
      </w:pPr>
      <w:r w:rsidRPr="004D662A">
        <w:rPr>
          <w:rFonts w:ascii="仿宋_GB2312" w:hAnsi="Calibri" w:hint="eastAsia"/>
          <w:spacing w:val="-4"/>
          <w:szCs w:val="32"/>
        </w:rPr>
        <w:t>2.现核发的太仓港《港口危险货物作业附证》清单</w:t>
      </w:r>
    </w:p>
    <w:p w:rsidR="004D662A" w:rsidRPr="005B66BF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ind w:right="474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江苏太仓港口管理委员会</w:t>
      </w:r>
    </w:p>
    <w:p w:rsidR="004D662A" w:rsidRDefault="004D662A" w:rsidP="004D662A">
      <w:pPr>
        <w:spacing w:line="580" w:lineRule="exact"/>
        <w:ind w:right="1112"/>
        <w:jc w:val="center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 xml:space="preserve">                                  2014</w:t>
      </w:r>
      <w:r>
        <w:rPr>
          <w:rFonts w:ascii="仿宋_GB2312" w:hAnsi="仿宋_GB2312" w:cs="仿宋_GB2312" w:hint="eastAsia"/>
          <w:szCs w:val="32"/>
        </w:rPr>
        <w:t>年</w:t>
      </w:r>
      <w:r w:rsidR="005C21CA"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月</w:t>
      </w:r>
      <w:r w:rsidR="005C21CA">
        <w:rPr>
          <w:rFonts w:ascii="仿宋_GB2312" w:hAnsi="仿宋_GB2312" w:cs="仿宋_GB2312" w:hint="eastAsia"/>
          <w:szCs w:val="32"/>
        </w:rPr>
        <w:t>12</w:t>
      </w:r>
      <w:bookmarkStart w:id="0" w:name="_GoBack"/>
      <w:bookmarkEnd w:id="0"/>
      <w:r>
        <w:rPr>
          <w:rFonts w:ascii="仿宋_GB2312" w:cs="仿宋_GB2312" w:hint="eastAsia"/>
          <w:szCs w:val="32"/>
        </w:rPr>
        <w:t>日</w:t>
      </w:r>
    </w:p>
    <w:p w:rsidR="004D662A" w:rsidRDefault="004D662A" w:rsidP="004D662A">
      <w:pPr>
        <w:spacing w:line="580" w:lineRule="exact"/>
        <w:rPr>
          <w:rFonts w:ascii="黑体" w:eastAsia="黑体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rPr>
          <w:rFonts w:ascii="黑体" w:eastAsia="黑体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rPr>
          <w:rFonts w:ascii="黑体" w:eastAsia="黑体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rPr>
          <w:rFonts w:ascii="黑体" w:eastAsia="黑体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rPr>
          <w:rFonts w:ascii="黑体" w:eastAsia="黑体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rPr>
          <w:rFonts w:ascii="黑体" w:eastAsia="黑体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rPr>
          <w:rFonts w:ascii="黑体" w:eastAsia="黑体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rPr>
          <w:rFonts w:ascii="黑体" w:eastAsia="黑体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rPr>
          <w:rFonts w:ascii="黑体" w:eastAsia="黑体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rPr>
          <w:rFonts w:ascii="黑体" w:eastAsia="黑体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rPr>
          <w:rFonts w:ascii="黑体" w:eastAsia="黑体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rPr>
          <w:rFonts w:ascii="黑体" w:eastAsia="黑体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rPr>
          <w:rFonts w:ascii="黑体" w:eastAsia="黑体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rPr>
          <w:rFonts w:ascii="黑体" w:eastAsia="黑体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rPr>
          <w:rFonts w:ascii="黑体" w:eastAsia="黑体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rPr>
          <w:rFonts w:ascii="黑体" w:eastAsia="黑体" w:hAnsi="Calibri"/>
          <w:spacing w:val="-4"/>
          <w:szCs w:val="32"/>
        </w:rPr>
        <w:sectPr w:rsidR="004D662A" w:rsidSect="004D662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2098" w:right="1474" w:bottom="1985" w:left="1588" w:header="851" w:footer="992" w:gutter="0"/>
          <w:cols w:space="425"/>
          <w:docGrid w:type="linesAndChars" w:linePitch="579" w:charSpace="-849"/>
        </w:sectPr>
      </w:pPr>
    </w:p>
    <w:p w:rsidR="004D662A" w:rsidRPr="00727E0F" w:rsidRDefault="004D662A" w:rsidP="004D662A">
      <w:pPr>
        <w:spacing w:line="580" w:lineRule="exact"/>
        <w:rPr>
          <w:rFonts w:ascii="黑体" w:eastAsia="黑体" w:hAnsi="Calibri"/>
          <w:spacing w:val="-4"/>
          <w:szCs w:val="32"/>
        </w:rPr>
      </w:pPr>
      <w:r w:rsidRPr="00727E0F">
        <w:rPr>
          <w:rFonts w:ascii="黑体" w:eastAsia="黑体" w:hAnsi="Calibri" w:hint="eastAsia"/>
          <w:spacing w:val="-4"/>
          <w:szCs w:val="32"/>
        </w:rPr>
        <w:lastRenderedPageBreak/>
        <w:t>附件</w:t>
      </w:r>
      <w:r>
        <w:rPr>
          <w:rFonts w:ascii="黑体" w:eastAsia="黑体" w:hAnsi="Calibri" w:hint="eastAsia"/>
          <w:spacing w:val="-4"/>
          <w:szCs w:val="32"/>
        </w:rPr>
        <w:t>1</w:t>
      </w:r>
      <w:r w:rsidRPr="00727E0F">
        <w:rPr>
          <w:rFonts w:ascii="黑体" w:eastAsia="黑体" w:hAnsi="Calibri" w:hint="eastAsia"/>
          <w:spacing w:val="-4"/>
          <w:szCs w:val="32"/>
        </w:rPr>
        <w:t>：</w:t>
      </w:r>
    </w:p>
    <w:p w:rsidR="004D662A" w:rsidRPr="004D662A" w:rsidRDefault="004D662A" w:rsidP="004D662A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4D662A">
        <w:rPr>
          <w:rFonts w:ascii="方正小标宋简体" w:eastAsia="方正小标宋简体" w:hAnsi="宋体" w:hint="eastAsia"/>
          <w:sz w:val="36"/>
          <w:szCs w:val="36"/>
        </w:rPr>
        <w:t>原核发的太仓港《危险货物港口作业认可证》清单</w:t>
      </w:r>
    </w:p>
    <w:p w:rsidR="004D662A" w:rsidRPr="004D662A" w:rsidRDefault="004D662A" w:rsidP="004D662A">
      <w:pPr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W w:w="13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5185"/>
        <w:gridCol w:w="2496"/>
        <w:gridCol w:w="2576"/>
        <w:gridCol w:w="2576"/>
      </w:tblGrid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4D662A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185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4D662A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单  位  名  称</w:t>
            </w:r>
          </w:p>
        </w:tc>
        <w:tc>
          <w:tcPr>
            <w:tcW w:w="249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4D662A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证书编号</w:t>
            </w:r>
          </w:p>
        </w:tc>
        <w:tc>
          <w:tcPr>
            <w:tcW w:w="25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4D662A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发（换）证日期</w:t>
            </w:r>
          </w:p>
        </w:tc>
        <w:tc>
          <w:tcPr>
            <w:tcW w:w="25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4D662A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有 效 期</w:t>
            </w:r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1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中国石油天然气股份有限公司</w:t>
            </w:r>
          </w:p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华东润滑油厂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苏港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字第01号</w:t>
            </w:r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2"/>
                <w:attr w:name="Year" w:val="2009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2009-12-21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12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2012-12-20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2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苏州现代货箱码头有限公司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苏港字第11号</w:t>
            </w:r>
            <w:proofErr w:type="gramEnd"/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12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2012-06-18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14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2014-01-09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3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埃克森美孚（太仓）石油有限公司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苏港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字第03号</w:t>
            </w:r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2"/>
                <w:attr w:name="Year" w:val="2009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2009-12-21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12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2012-12-20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4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太仓东华能源燃气有限公司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苏港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字第04号</w:t>
            </w:r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0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2010-03-05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2013-03-04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5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苏州华苏塑料有限公司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太港字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第05号</w:t>
            </w:r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14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2007-06-14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2"/>
                <w:attr w:name="Month" w:val="6"/>
                <w:attr w:name="Day" w:val="15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2012-06-15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6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太仓国际集装箱码头有限公司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苏港字第09号</w:t>
            </w:r>
            <w:proofErr w:type="gramEnd"/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12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2012-06-18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4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2014-01-25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7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太仓市海通船舶服务有限公司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苏港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字第07号</w:t>
            </w:r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0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2010-12-30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2013-12-30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8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太仓市东港船舶服务有限公司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苏港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字第10号</w:t>
            </w:r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0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2010-12-30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2013-12-30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9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太仓市浮海船舶服务有限公司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苏港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字第11号</w:t>
            </w:r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0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2010-12-30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2013-12-30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10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太仓市伟泰船舶服务有限公司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苏港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字第12号</w:t>
            </w:r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0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2010-12-30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2013-12-30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11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太仓豪宇船舶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燃料供应有限公司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苏港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字第13号</w:t>
            </w:r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0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2010-12-30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2013-12-30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85" w:type="dxa"/>
            <w:vAlign w:val="center"/>
          </w:tcPr>
          <w:p w:rsidR="004D662A" w:rsidRPr="004D662A" w:rsidRDefault="006513DC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hyperlink r:id="rId11" w:history="1">
              <w:r w:rsidR="004D662A" w:rsidRPr="004D662A">
                <w:rPr>
                  <w:rFonts w:ascii="仿宋_GB2312" w:hAnsi="华文仿宋" w:hint="eastAsia"/>
                  <w:sz w:val="28"/>
                  <w:szCs w:val="28"/>
                </w:rPr>
                <w:t>碧辟（中国）工业油品有限公司</w:t>
              </w:r>
            </w:hyperlink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太港字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第15号</w:t>
            </w:r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8"/>
                <w:attr w:name="Month" w:val="5"/>
                <w:attr w:name="Day" w:val="2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2008-05-20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3"/>
                <w:attr w:name="Month" w:val="5"/>
                <w:attr w:name="Day" w:val="2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2013-05-20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13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太仓港盛水上加油站有限公司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苏港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字第16号</w:t>
            </w:r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0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2010-12-30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2013-12-30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14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太仓市长江船舶燃料供应有限公司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苏港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字第17号</w:t>
            </w:r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0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2010-12-30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2013-12-30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15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太仓中油泰富船舶燃料供应有限公司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苏港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字第18号</w:t>
            </w:r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0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2010-12-30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2013-12-30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16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江苏长江石油化工有限公司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苏港字第08号</w:t>
            </w:r>
            <w:proofErr w:type="gramEnd"/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2"/>
                <w:attr w:name="Year" w:val="2012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2012-2-22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2"/>
                <w:attr w:name="Year" w:val="2015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2015-2-21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17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南通中然船舶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燃料有限公司太仓分公司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苏港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字第20号</w:t>
            </w:r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0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2010-12-30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2013-12-30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18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太仓阳鸿石化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苏港字第10号</w:t>
            </w:r>
            <w:proofErr w:type="gramEnd"/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12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2012-06-18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4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2014-01-25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19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太仓鹏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盾石油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销售有限公司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苏港字第14号</w:t>
            </w:r>
            <w:proofErr w:type="gramEnd"/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2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2012-09-15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15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2015-09-24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20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太仓海安船舶燃料有限公司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苏港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字第23号</w:t>
            </w:r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0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2010-12-31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13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2013-12-30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21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太仓宏盛船舶服务有限公司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苏港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字第24号</w:t>
            </w:r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0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2010-12-31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13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2013-12-30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22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太仓港博船舶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燃料有限公司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苏港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太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字第25号</w:t>
            </w:r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11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2011-02-14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2"/>
                <w:attr w:name="Day" w:val="13"/>
                <w:attr w:name="IsLunarDate" w:val="False"/>
                <w:attr w:name="IsROCDate" w:val="False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2014-02-13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23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太仓市广源港口综合服务有限公司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（苏）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港字第01号</w:t>
            </w:r>
            <w:proofErr w:type="gramEnd"/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11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2011-05-27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14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2014-05-26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24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张家港市港顺船舶服务有限公司</w:t>
            </w:r>
          </w:p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太仓远海分公司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（苏）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港字第05号</w:t>
            </w:r>
            <w:proofErr w:type="gramEnd"/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11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2011-10-31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14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2014-10-31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25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太仓万事达船务贸易有限公司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（苏）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港字第06号</w:t>
            </w:r>
            <w:proofErr w:type="gramEnd"/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11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2011-10-31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14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2014-10-31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26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苏州仓盛船舶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服务有限公司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苏港字第17号</w:t>
            </w:r>
            <w:proofErr w:type="gramEnd"/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2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2012-12-12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4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2014-08-31</w:t>
              </w:r>
            </w:smartTag>
          </w:p>
        </w:tc>
      </w:tr>
      <w:tr w:rsidR="004D662A" w:rsidRPr="004D662A" w:rsidTr="007F1BA7">
        <w:tc>
          <w:tcPr>
            <w:tcW w:w="876" w:type="dxa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27</w:t>
            </w:r>
          </w:p>
        </w:tc>
        <w:tc>
          <w:tcPr>
            <w:tcW w:w="5185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太仓</w:t>
            </w: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市洁利</w:t>
            </w:r>
            <w:proofErr w:type="gramEnd"/>
            <w:r w:rsidRPr="004D662A">
              <w:rPr>
                <w:rFonts w:ascii="仿宋_GB2312" w:hAnsi="华文仿宋" w:hint="eastAsia"/>
                <w:sz w:val="28"/>
                <w:szCs w:val="28"/>
              </w:rPr>
              <w:t>船舶服务有限公司</w:t>
            </w:r>
          </w:p>
        </w:tc>
        <w:tc>
          <w:tcPr>
            <w:tcW w:w="249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proofErr w:type="gramStart"/>
            <w:r w:rsidRPr="004D662A">
              <w:rPr>
                <w:rFonts w:ascii="仿宋_GB2312" w:hAnsi="华文仿宋" w:hint="eastAsia"/>
                <w:sz w:val="28"/>
                <w:szCs w:val="28"/>
              </w:rPr>
              <w:t>苏港字第17号</w:t>
            </w:r>
            <w:proofErr w:type="gramEnd"/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2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2012-12-12</w:t>
              </w:r>
            </w:smartTag>
          </w:p>
        </w:tc>
        <w:tc>
          <w:tcPr>
            <w:tcW w:w="2576" w:type="dxa"/>
            <w:vAlign w:val="center"/>
          </w:tcPr>
          <w:p w:rsidR="004D662A" w:rsidRPr="004D662A" w:rsidRDefault="004D662A" w:rsidP="004D662A">
            <w:pPr>
              <w:spacing w:line="5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4"/>
              </w:smartTagPr>
              <w:r w:rsidRPr="004D662A">
                <w:rPr>
                  <w:rFonts w:ascii="仿宋_GB2312" w:hAnsi="华文仿宋" w:hint="eastAsia"/>
                  <w:sz w:val="28"/>
                  <w:szCs w:val="28"/>
                </w:rPr>
                <w:t>2014-08-31</w:t>
              </w:r>
            </w:smartTag>
          </w:p>
        </w:tc>
      </w:tr>
    </w:tbl>
    <w:p w:rsidR="004D662A" w:rsidRPr="004D662A" w:rsidRDefault="004D662A" w:rsidP="004D662A">
      <w:pPr>
        <w:rPr>
          <w:rFonts w:ascii="黑体" w:eastAsia="黑体" w:hAnsi="华文仿宋"/>
          <w:szCs w:val="32"/>
        </w:rPr>
      </w:pPr>
      <w:r w:rsidRPr="004D662A">
        <w:rPr>
          <w:rFonts w:ascii="黑体" w:eastAsia="黑体" w:hAnsi="华文仿宋" w:hint="eastAsia"/>
          <w:szCs w:val="32"/>
        </w:rPr>
        <w:lastRenderedPageBreak/>
        <w:t>附件2</w:t>
      </w:r>
      <w:r>
        <w:rPr>
          <w:rFonts w:ascii="黑体" w:eastAsia="黑体" w:hAnsi="华文仿宋" w:hint="eastAsia"/>
          <w:szCs w:val="32"/>
        </w:rPr>
        <w:t>：</w:t>
      </w:r>
    </w:p>
    <w:p w:rsidR="004D662A" w:rsidRPr="004D662A" w:rsidRDefault="004D662A" w:rsidP="004D662A">
      <w:pPr>
        <w:jc w:val="center"/>
        <w:rPr>
          <w:rFonts w:ascii="方正小标宋简体" w:eastAsia="方正小标宋简体"/>
          <w:sz w:val="36"/>
          <w:szCs w:val="36"/>
        </w:rPr>
      </w:pPr>
      <w:r w:rsidRPr="004D662A">
        <w:rPr>
          <w:rFonts w:ascii="方正小标宋简体" w:eastAsia="方正小标宋简体" w:hint="eastAsia"/>
          <w:sz w:val="36"/>
          <w:szCs w:val="36"/>
        </w:rPr>
        <w:t>现核发的太仓港《港口危险货物作业附证》清单</w:t>
      </w:r>
    </w:p>
    <w:p w:rsidR="004D662A" w:rsidRPr="00093B2C" w:rsidRDefault="004D662A" w:rsidP="004D662A">
      <w:pPr>
        <w:jc w:val="center"/>
        <w:rPr>
          <w:b/>
          <w:sz w:val="44"/>
          <w:szCs w:val="44"/>
        </w:rPr>
      </w:pPr>
    </w:p>
    <w:tbl>
      <w:tblPr>
        <w:tblStyle w:val="a7"/>
        <w:tblW w:w="13750" w:type="dxa"/>
        <w:tblInd w:w="-34" w:type="dxa"/>
        <w:tblLook w:val="04A0" w:firstRow="1" w:lastRow="0" w:firstColumn="1" w:lastColumn="0" w:noHBand="0" w:noVBand="1"/>
      </w:tblPr>
      <w:tblGrid>
        <w:gridCol w:w="851"/>
        <w:gridCol w:w="4536"/>
        <w:gridCol w:w="3969"/>
        <w:gridCol w:w="2410"/>
        <w:gridCol w:w="1984"/>
      </w:tblGrid>
      <w:tr w:rsidR="004D662A" w:rsidRPr="00272CB9" w:rsidTr="004D662A">
        <w:tc>
          <w:tcPr>
            <w:tcW w:w="851" w:type="dxa"/>
          </w:tcPr>
          <w:p w:rsidR="004D662A" w:rsidRPr="00272CB9" w:rsidRDefault="004D662A" w:rsidP="007F1BA7">
            <w:pPr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272CB9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536" w:type="dxa"/>
          </w:tcPr>
          <w:p w:rsidR="004D662A" w:rsidRPr="00272CB9" w:rsidRDefault="004D662A" w:rsidP="007F1BA7">
            <w:pPr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272CB9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公司名称</w:t>
            </w:r>
          </w:p>
        </w:tc>
        <w:tc>
          <w:tcPr>
            <w:tcW w:w="3969" w:type="dxa"/>
          </w:tcPr>
          <w:p w:rsidR="004D662A" w:rsidRPr="00272CB9" w:rsidRDefault="004D662A" w:rsidP="007F1BA7">
            <w:pPr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272CB9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证书编号</w:t>
            </w:r>
          </w:p>
        </w:tc>
        <w:tc>
          <w:tcPr>
            <w:tcW w:w="2410" w:type="dxa"/>
          </w:tcPr>
          <w:p w:rsidR="004D662A" w:rsidRPr="00272CB9" w:rsidRDefault="004D662A" w:rsidP="007F1BA7">
            <w:pPr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272CB9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有效期</w:t>
            </w:r>
          </w:p>
        </w:tc>
        <w:tc>
          <w:tcPr>
            <w:tcW w:w="1984" w:type="dxa"/>
          </w:tcPr>
          <w:p w:rsidR="004D662A" w:rsidRPr="00272CB9" w:rsidRDefault="004D662A" w:rsidP="007F1BA7">
            <w:pPr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272CB9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备注</w:t>
            </w:r>
          </w:p>
        </w:tc>
      </w:tr>
      <w:tr w:rsidR="004D662A" w:rsidTr="004D662A">
        <w:tc>
          <w:tcPr>
            <w:tcW w:w="851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w w:val="9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埃克森美孚（太仓）石油有限公司</w:t>
            </w:r>
          </w:p>
        </w:tc>
        <w:tc>
          <w:tcPr>
            <w:tcW w:w="3969" w:type="dxa"/>
          </w:tcPr>
          <w:p w:rsidR="004D662A" w:rsidRPr="004D662A" w:rsidRDefault="004D662A" w:rsidP="007F1BA7">
            <w:pPr>
              <w:jc w:val="left"/>
              <w:rPr>
                <w:rFonts w:ascii="仿宋_GB2312" w:hAnsi="华文仿宋"/>
                <w:spacing w:val="-20"/>
                <w:w w:val="9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（苏</w:t>
            </w:r>
            <w:proofErr w:type="gramStart"/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苏</w:t>
            </w:r>
            <w:proofErr w:type="gramEnd"/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太仓）</w:t>
            </w:r>
            <w:proofErr w:type="gramStart"/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沿江港</w:t>
            </w:r>
            <w:proofErr w:type="gramEnd"/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经证（0003）号M01</w:t>
            </w:r>
          </w:p>
        </w:tc>
        <w:tc>
          <w:tcPr>
            <w:tcW w:w="2410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sz w:val="28"/>
                <w:szCs w:val="28"/>
              </w:rPr>
              <w:t>2015年1月15日</w:t>
            </w:r>
          </w:p>
        </w:tc>
        <w:tc>
          <w:tcPr>
            <w:tcW w:w="1984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sz w:val="28"/>
                <w:szCs w:val="28"/>
              </w:rPr>
              <w:t>管委会核发</w:t>
            </w:r>
          </w:p>
        </w:tc>
      </w:tr>
      <w:tr w:rsidR="004D662A" w:rsidTr="004D662A">
        <w:tc>
          <w:tcPr>
            <w:tcW w:w="851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w w:val="9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江苏长江石油化工有限公司</w:t>
            </w:r>
          </w:p>
        </w:tc>
        <w:tc>
          <w:tcPr>
            <w:tcW w:w="3969" w:type="dxa"/>
          </w:tcPr>
          <w:p w:rsidR="004D662A" w:rsidRPr="004D662A" w:rsidRDefault="004D662A" w:rsidP="007F1BA7">
            <w:pPr>
              <w:jc w:val="left"/>
              <w:rPr>
                <w:rFonts w:ascii="仿宋_GB2312" w:hAnsi="华文仿宋"/>
                <w:spacing w:val="-20"/>
                <w:w w:val="9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（苏</w:t>
            </w:r>
            <w:proofErr w:type="gramStart"/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苏</w:t>
            </w:r>
            <w:proofErr w:type="gramEnd"/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太仓）</w:t>
            </w:r>
            <w:proofErr w:type="gramStart"/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沿江港</w:t>
            </w:r>
            <w:proofErr w:type="gramEnd"/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经证（0011）号M01-07</w:t>
            </w:r>
          </w:p>
        </w:tc>
        <w:tc>
          <w:tcPr>
            <w:tcW w:w="2410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sz w:val="28"/>
                <w:szCs w:val="28"/>
              </w:rPr>
              <w:t>2016年8月31日</w:t>
            </w:r>
          </w:p>
        </w:tc>
        <w:tc>
          <w:tcPr>
            <w:tcW w:w="1984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sz w:val="28"/>
                <w:szCs w:val="28"/>
              </w:rPr>
              <w:t>管委会核发</w:t>
            </w:r>
          </w:p>
        </w:tc>
      </w:tr>
      <w:tr w:rsidR="004D662A" w:rsidTr="004D662A">
        <w:tc>
          <w:tcPr>
            <w:tcW w:w="851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w w:val="90"/>
                <w:sz w:val="28"/>
                <w:szCs w:val="28"/>
              </w:rPr>
            </w:pPr>
            <w:proofErr w:type="gramStart"/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太仓阳鸿石化</w:t>
            </w:r>
            <w:proofErr w:type="gramEnd"/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有限公司</w:t>
            </w:r>
          </w:p>
        </w:tc>
        <w:tc>
          <w:tcPr>
            <w:tcW w:w="3969" w:type="dxa"/>
          </w:tcPr>
          <w:p w:rsidR="004D662A" w:rsidRPr="004D662A" w:rsidRDefault="004D662A" w:rsidP="007F1BA7">
            <w:pPr>
              <w:jc w:val="left"/>
              <w:rPr>
                <w:rFonts w:ascii="仿宋_GB2312" w:hAnsi="华文仿宋"/>
                <w:spacing w:val="-20"/>
                <w:w w:val="9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（苏</w:t>
            </w:r>
            <w:proofErr w:type="gramStart"/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苏</w:t>
            </w:r>
            <w:proofErr w:type="gramEnd"/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太仓）</w:t>
            </w:r>
            <w:proofErr w:type="gramStart"/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沿江港</w:t>
            </w:r>
            <w:proofErr w:type="gramEnd"/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经证（0012）号M01-05</w:t>
            </w:r>
          </w:p>
        </w:tc>
        <w:tc>
          <w:tcPr>
            <w:tcW w:w="2410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sz w:val="28"/>
                <w:szCs w:val="28"/>
              </w:rPr>
              <w:t>2016年8月31日</w:t>
            </w:r>
          </w:p>
        </w:tc>
        <w:tc>
          <w:tcPr>
            <w:tcW w:w="1984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sz w:val="28"/>
                <w:szCs w:val="28"/>
              </w:rPr>
              <w:t>管委会核发</w:t>
            </w:r>
          </w:p>
        </w:tc>
      </w:tr>
      <w:tr w:rsidR="004D662A" w:rsidTr="004D662A">
        <w:tc>
          <w:tcPr>
            <w:tcW w:w="851" w:type="dxa"/>
            <w:vAlign w:val="center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w w:val="9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苏州现代货箱码头有限公司</w:t>
            </w:r>
          </w:p>
        </w:tc>
        <w:tc>
          <w:tcPr>
            <w:tcW w:w="3969" w:type="dxa"/>
            <w:vAlign w:val="center"/>
          </w:tcPr>
          <w:p w:rsidR="004D662A" w:rsidRPr="004D662A" w:rsidRDefault="004D662A" w:rsidP="007F1BA7">
            <w:pPr>
              <w:jc w:val="left"/>
              <w:rPr>
                <w:rFonts w:ascii="仿宋_GB2312" w:hAnsi="华文仿宋"/>
                <w:spacing w:val="-20"/>
                <w:w w:val="9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（苏苏）（沿江）港安证（0016）号</w:t>
            </w:r>
          </w:p>
        </w:tc>
        <w:tc>
          <w:tcPr>
            <w:tcW w:w="2410" w:type="dxa"/>
            <w:vAlign w:val="center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sz w:val="28"/>
                <w:szCs w:val="28"/>
              </w:rPr>
              <w:t>2017年1月26日</w:t>
            </w:r>
          </w:p>
        </w:tc>
        <w:tc>
          <w:tcPr>
            <w:tcW w:w="1984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sz w:val="28"/>
                <w:szCs w:val="28"/>
              </w:rPr>
              <w:t>市港口局核发</w:t>
            </w:r>
          </w:p>
        </w:tc>
      </w:tr>
      <w:tr w:rsidR="004D662A" w:rsidTr="004D662A">
        <w:tc>
          <w:tcPr>
            <w:tcW w:w="851" w:type="dxa"/>
            <w:vAlign w:val="center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w w:val="9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太仓国际集装箱码头有限公司</w:t>
            </w:r>
          </w:p>
        </w:tc>
        <w:tc>
          <w:tcPr>
            <w:tcW w:w="3969" w:type="dxa"/>
            <w:vAlign w:val="center"/>
          </w:tcPr>
          <w:p w:rsidR="004D662A" w:rsidRPr="004D662A" w:rsidRDefault="004D662A" w:rsidP="007F1BA7">
            <w:pPr>
              <w:jc w:val="left"/>
              <w:rPr>
                <w:rFonts w:ascii="仿宋_GB2312" w:hAnsi="华文仿宋"/>
                <w:spacing w:val="-20"/>
                <w:w w:val="9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（苏苏）（沿江）港安证（0015）号</w:t>
            </w:r>
          </w:p>
        </w:tc>
        <w:tc>
          <w:tcPr>
            <w:tcW w:w="2410" w:type="dxa"/>
            <w:vAlign w:val="center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sz w:val="28"/>
                <w:szCs w:val="28"/>
              </w:rPr>
              <w:t>2017年1月26日</w:t>
            </w:r>
          </w:p>
        </w:tc>
        <w:tc>
          <w:tcPr>
            <w:tcW w:w="1984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sz w:val="28"/>
                <w:szCs w:val="28"/>
              </w:rPr>
              <w:t>市港口局核发</w:t>
            </w:r>
          </w:p>
        </w:tc>
      </w:tr>
      <w:tr w:rsidR="004D662A" w:rsidTr="004D662A">
        <w:tc>
          <w:tcPr>
            <w:tcW w:w="851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w w:val="9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太仓正和兴港集装箱码头有限公司</w:t>
            </w:r>
          </w:p>
        </w:tc>
        <w:tc>
          <w:tcPr>
            <w:tcW w:w="3969" w:type="dxa"/>
          </w:tcPr>
          <w:p w:rsidR="004D662A" w:rsidRPr="004D662A" w:rsidRDefault="004D662A" w:rsidP="007F1BA7">
            <w:pPr>
              <w:jc w:val="left"/>
              <w:rPr>
                <w:rFonts w:ascii="仿宋_GB2312" w:hAnsi="华文仿宋"/>
                <w:spacing w:val="-20"/>
                <w:w w:val="9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（苏苏）（沿江）港安证（0012）号</w:t>
            </w:r>
          </w:p>
        </w:tc>
        <w:tc>
          <w:tcPr>
            <w:tcW w:w="2410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sz w:val="28"/>
                <w:szCs w:val="28"/>
              </w:rPr>
              <w:t>2016年10月27日</w:t>
            </w:r>
          </w:p>
        </w:tc>
        <w:tc>
          <w:tcPr>
            <w:tcW w:w="1984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sz w:val="28"/>
                <w:szCs w:val="28"/>
              </w:rPr>
              <w:t>市港口局核发</w:t>
            </w:r>
          </w:p>
        </w:tc>
      </w:tr>
      <w:tr w:rsidR="004D662A" w:rsidTr="004D662A">
        <w:tc>
          <w:tcPr>
            <w:tcW w:w="851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w w:val="9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太仓</w:t>
            </w:r>
            <w:proofErr w:type="gramStart"/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上港正</w:t>
            </w:r>
            <w:proofErr w:type="gramEnd"/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和集装箱码头有限公司</w:t>
            </w:r>
          </w:p>
        </w:tc>
        <w:tc>
          <w:tcPr>
            <w:tcW w:w="3969" w:type="dxa"/>
          </w:tcPr>
          <w:p w:rsidR="004D662A" w:rsidRPr="004D662A" w:rsidRDefault="004D662A" w:rsidP="007F1BA7">
            <w:pPr>
              <w:jc w:val="left"/>
              <w:rPr>
                <w:rFonts w:ascii="仿宋_GB2312" w:hAnsi="华文仿宋"/>
                <w:spacing w:val="-20"/>
                <w:w w:val="9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（苏苏）（沿江）港安证（0011）号</w:t>
            </w:r>
          </w:p>
        </w:tc>
        <w:tc>
          <w:tcPr>
            <w:tcW w:w="2410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sz w:val="28"/>
                <w:szCs w:val="28"/>
              </w:rPr>
              <w:t>2016年10月27日</w:t>
            </w:r>
          </w:p>
        </w:tc>
        <w:tc>
          <w:tcPr>
            <w:tcW w:w="1984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sz w:val="28"/>
                <w:szCs w:val="28"/>
              </w:rPr>
              <w:t>市港口局核发</w:t>
            </w:r>
          </w:p>
        </w:tc>
      </w:tr>
      <w:tr w:rsidR="004D662A" w:rsidTr="004D662A">
        <w:tc>
          <w:tcPr>
            <w:tcW w:w="851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w w:val="9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太仓港公用集装箱作业有限公司</w:t>
            </w:r>
          </w:p>
        </w:tc>
        <w:tc>
          <w:tcPr>
            <w:tcW w:w="3969" w:type="dxa"/>
          </w:tcPr>
          <w:p w:rsidR="004D662A" w:rsidRPr="004D662A" w:rsidRDefault="004D662A" w:rsidP="007F1BA7">
            <w:pPr>
              <w:jc w:val="left"/>
              <w:rPr>
                <w:rFonts w:ascii="仿宋_GB2312" w:hAnsi="华文仿宋"/>
                <w:spacing w:val="-20"/>
                <w:w w:val="9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w w:val="90"/>
                <w:sz w:val="28"/>
                <w:szCs w:val="28"/>
              </w:rPr>
              <w:t>（苏苏）（沿江）港安证（0013）号</w:t>
            </w:r>
          </w:p>
        </w:tc>
        <w:tc>
          <w:tcPr>
            <w:tcW w:w="2410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sz w:val="28"/>
                <w:szCs w:val="28"/>
              </w:rPr>
              <w:t>2016年10月27日</w:t>
            </w:r>
          </w:p>
        </w:tc>
        <w:tc>
          <w:tcPr>
            <w:tcW w:w="1984" w:type="dxa"/>
          </w:tcPr>
          <w:p w:rsidR="004D662A" w:rsidRPr="004D662A" w:rsidRDefault="004D662A" w:rsidP="007F1BA7">
            <w:pPr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 w:rsidRPr="004D662A">
              <w:rPr>
                <w:rFonts w:ascii="仿宋_GB2312" w:hAnsi="华文仿宋" w:hint="eastAsia"/>
                <w:spacing w:val="-20"/>
                <w:sz w:val="28"/>
                <w:szCs w:val="28"/>
              </w:rPr>
              <w:t>市港口局核发</w:t>
            </w:r>
          </w:p>
        </w:tc>
      </w:tr>
    </w:tbl>
    <w:p w:rsidR="004D662A" w:rsidRDefault="004D662A" w:rsidP="004D662A">
      <w:pPr>
        <w:jc w:val="center"/>
      </w:pPr>
    </w:p>
    <w:p w:rsidR="004D662A" w:rsidRPr="004D662A" w:rsidRDefault="004D662A" w:rsidP="004D662A">
      <w:pPr>
        <w:spacing w:line="500" w:lineRule="exact"/>
        <w:rPr>
          <w:rFonts w:ascii="仿宋_GB2312"/>
          <w:sz w:val="24"/>
        </w:rPr>
      </w:pPr>
    </w:p>
    <w:p w:rsidR="004D662A" w:rsidRPr="00ED6FCF" w:rsidRDefault="004D662A" w:rsidP="004D662A">
      <w:pPr>
        <w:spacing w:line="580" w:lineRule="exact"/>
        <w:ind w:firstLineChars="200" w:firstLine="656"/>
        <w:rPr>
          <w:rFonts w:ascii="仿宋_GB2312" w:hAnsi="华文仿宋"/>
          <w:spacing w:val="4"/>
          <w:szCs w:val="32"/>
        </w:rPr>
      </w:pPr>
    </w:p>
    <w:p w:rsidR="004D662A" w:rsidRPr="00060812" w:rsidRDefault="004D662A" w:rsidP="004D662A">
      <w:pPr>
        <w:spacing w:line="20" w:lineRule="exact"/>
        <w:rPr>
          <w:rFonts w:ascii="华文仿宋" w:eastAsia="华文仿宋" w:hAnsi="华文仿宋"/>
          <w:szCs w:val="32"/>
        </w:rPr>
      </w:pPr>
    </w:p>
    <w:p w:rsidR="004D662A" w:rsidRDefault="004D662A" w:rsidP="004D662A">
      <w:pPr>
        <w:spacing w:line="580" w:lineRule="exact"/>
        <w:ind w:firstLineChars="200" w:firstLine="624"/>
        <w:rPr>
          <w:rFonts w:ascii="仿宋_GB2312" w:hAnsi="Calibri"/>
          <w:spacing w:val="-4"/>
          <w:szCs w:val="32"/>
        </w:rPr>
        <w:sectPr w:rsidR="004D662A" w:rsidSect="004D662A">
          <w:footerReference w:type="default" r:id="rId12"/>
          <w:pgSz w:w="16838" w:h="11906" w:orient="landscape" w:code="9"/>
          <w:pgMar w:top="1588" w:right="2098" w:bottom="1474" w:left="1985" w:header="851" w:footer="992" w:gutter="0"/>
          <w:cols w:space="425"/>
          <w:docGrid w:type="lines" w:linePitch="579" w:charSpace="-849"/>
        </w:sectPr>
      </w:pPr>
    </w:p>
    <w:p w:rsidR="004D662A" w:rsidRPr="00ED6FCF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Pr="005B66BF" w:rsidRDefault="004D662A" w:rsidP="004D662A">
      <w:pPr>
        <w:spacing w:line="580" w:lineRule="exact"/>
        <w:ind w:firstLineChars="200" w:firstLine="616"/>
        <w:rPr>
          <w:rFonts w:ascii="仿宋_GB2312" w:hAnsi="Calibri"/>
          <w:spacing w:val="-4"/>
          <w:szCs w:val="32"/>
        </w:rPr>
      </w:pPr>
    </w:p>
    <w:p w:rsidR="004D662A" w:rsidRPr="007C340E" w:rsidRDefault="004D662A" w:rsidP="004D662A">
      <w:pPr>
        <w:spacing w:line="580" w:lineRule="exact"/>
        <w:ind w:right="480"/>
        <w:jc w:val="right"/>
        <w:rPr>
          <w:rFonts w:ascii="仿宋_GB2312"/>
          <w:szCs w:val="32"/>
        </w:rPr>
      </w:pPr>
    </w:p>
    <w:p w:rsidR="004D662A" w:rsidRDefault="004D662A" w:rsidP="004D662A">
      <w:pPr>
        <w:spacing w:line="80" w:lineRule="exact"/>
        <w:ind w:firstLineChars="200" w:firstLine="632"/>
        <w:rPr>
          <w:rFonts w:ascii="仿宋_GB2312"/>
          <w:szCs w:val="32"/>
        </w:rPr>
      </w:pPr>
    </w:p>
    <w:p w:rsidR="004D662A" w:rsidRDefault="004D662A" w:rsidP="004D662A">
      <w:pPr>
        <w:spacing w:line="80" w:lineRule="exact"/>
        <w:ind w:firstLineChars="200" w:firstLine="632"/>
        <w:rPr>
          <w:rFonts w:ascii="仿宋_GB2312"/>
          <w:szCs w:val="32"/>
        </w:rPr>
      </w:pPr>
    </w:p>
    <w:p w:rsidR="004D662A" w:rsidRDefault="004D662A" w:rsidP="004D662A">
      <w:pPr>
        <w:spacing w:line="80" w:lineRule="exact"/>
        <w:ind w:firstLineChars="200" w:firstLine="632"/>
        <w:rPr>
          <w:rFonts w:ascii="仿宋_GB2312"/>
          <w:szCs w:val="32"/>
        </w:rPr>
      </w:pPr>
    </w:p>
    <w:p w:rsidR="004D662A" w:rsidRDefault="004D662A" w:rsidP="004D662A">
      <w:pPr>
        <w:spacing w:line="80" w:lineRule="exact"/>
        <w:ind w:firstLineChars="200" w:firstLine="632"/>
        <w:rPr>
          <w:rFonts w:ascii="仿宋_GB2312"/>
          <w:szCs w:val="32"/>
        </w:rPr>
      </w:pPr>
    </w:p>
    <w:p w:rsidR="004D662A" w:rsidRDefault="004D662A" w:rsidP="004D662A">
      <w:pPr>
        <w:spacing w:line="80" w:lineRule="exact"/>
        <w:ind w:firstLineChars="200" w:firstLine="632"/>
        <w:rPr>
          <w:rFonts w:ascii="仿宋_GB2312"/>
          <w:szCs w:val="32"/>
        </w:rPr>
      </w:pPr>
    </w:p>
    <w:p w:rsidR="004D662A" w:rsidRDefault="004D662A" w:rsidP="004D662A">
      <w:pPr>
        <w:spacing w:line="80" w:lineRule="exact"/>
        <w:ind w:firstLineChars="200" w:firstLine="632"/>
        <w:rPr>
          <w:rFonts w:ascii="仿宋_GB2312"/>
          <w:szCs w:val="32"/>
        </w:rPr>
      </w:pPr>
    </w:p>
    <w:p w:rsidR="004D662A" w:rsidRDefault="004D662A" w:rsidP="004D662A">
      <w:pPr>
        <w:spacing w:line="80" w:lineRule="exact"/>
        <w:ind w:firstLineChars="200" w:firstLine="632"/>
        <w:rPr>
          <w:rFonts w:ascii="仿宋_GB2312"/>
          <w:szCs w:val="32"/>
        </w:rPr>
      </w:pPr>
    </w:p>
    <w:p w:rsidR="004D662A" w:rsidRDefault="004D662A" w:rsidP="004D662A">
      <w:pPr>
        <w:spacing w:line="80" w:lineRule="exact"/>
        <w:ind w:firstLineChars="200" w:firstLine="632"/>
        <w:rPr>
          <w:rFonts w:ascii="仿宋_GB2312"/>
          <w:szCs w:val="32"/>
        </w:rPr>
      </w:pPr>
    </w:p>
    <w:p w:rsidR="004D662A" w:rsidRDefault="004D662A" w:rsidP="004D662A">
      <w:pPr>
        <w:spacing w:line="80" w:lineRule="exact"/>
        <w:ind w:firstLineChars="200" w:firstLine="632"/>
        <w:rPr>
          <w:rFonts w:ascii="仿宋_GB2312"/>
          <w:szCs w:val="32"/>
        </w:rPr>
      </w:pPr>
    </w:p>
    <w:p w:rsidR="004D662A" w:rsidRDefault="004D662A" w:rsidP="004D662A">
      <w:pPr>
        <w:spacing w:line="80" w:lineRule="exact"/>
        <w:ind w:firstLineChars="200" w:firstLine="632"/>
        <w:rPr>
          <w:rFonts w:ascii="仿宋_GB2312"/>
          <w:szCs w:val="32"/>
        </w:rPr>
      </w:pPr>
    </w:p>
    <w:p w:rsidR="004D662A" w:rsidRDefault="004D662A" w:rsidP="004D662A">
      <w:pPr>
        <w:spacing w:line="80" w:lineRule="exact"/>
        <w:ind w:firstLineChars="200" w:firstLine="632"/>
        <w:rPr>
          <w:rFonts w:ascii="仿宋_GB2312"/>
          <w:szCs w:val="32"/>
        </w:rPr>
      </w:pPr>
    </w:p>
    <w:p w:rsidR="004D662A" w:rsidRDefault="004D662A" w:rsidP="004D662A">
      <w:pPr>
        <w:spacing w:line="160" w:lineRule="exact"/>
        <w:ind w:right="1123"/>
        <w:rPr>
          <w:rFonts w:ascii="仿宋_GB2312"/>
          <w:szCs w:val="32"/>
        </w:rPr>
      </w:pPr>
    </w:p>
    <w:p w:rsidR="004D662A" w:rsidRDefault="004D662A" w:rsidP="004D662A">
      <w:pPr>
        <w:spacing w:line="160" w:lineRule="exact"/>
        <w:ind w:right="1123"/>
        <w:rPr>
          <w:rFonts w:ascii="仿宋_GB2312"/>
          <w:szCs w:val="32"/>
        </w:rPr>
      </w:pPr>
    </w:p>
    <w:tbl>
      <w:tblPr>
        <w:tblW w:w="0" w:type="auto"/>
        <w:jc w:val="center"/>
        <w:tblInd w:w="-106" w:type="dxa"/>
        <w:tblBorders>
          <w:top w:val="single" w:sz="8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4D662A" w:rsidRPr="00DC6686" w:rsidTr="007F1BA7">
        <w:trPr>
          <w:cantSplit/>
          <w:trHeight w:val="415"/>
          <w:jc w:val="center"/>
        </w:trPr>
        <w:tc>
          <w:tcPr>
            <w:tcW w:w="8916" w:type="dxa"/>
          </w:tcPr>
          <w:p w:rsidR="004D662A" w:rsidRPr="00DC6686" w:rsidRDefault="004D662A" w:rsidP="004D662A">
            <w:pPr>
              <w:pStyle w:val="a3"/>
              <w:overflowPunct w:val="0"/>
              <w:snapToGrid w:val="0"/>
              <w:spacing w:line="400" w:lineRule="exact"/>
              <w:ind w:firstLineChars="100" w:firstLine="276"/>
              <w:rPr>
                <w:rFonts w:ascii="仿宋_GB2312" w:cs="仿宋_GB2312"/>
                <w:b w:val="0"/>
                <w:bCs w:val="0"/>
                <w:sz w:val="28"/>
                <w:szCs w:val="28"/>
              </w:rPr>
            </w:pPr>
            <w:r w:rsidRPr="00DC6686"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>江苏太仓港口管理委员会</w:t>
            </w:r>
            <w:r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>办公室</w:t>
            </w:r>
            <w:r w:rsidRPr="00DC6686">
              <w:rPr>
                <w:rFonts w:ascii="仿宋_GB2312" w:cs="仿宋_GB2312"/>
                <w:b w:val="0"/>
                <w:bCs w:val="0"/>
                <w:sz w:val="28"/>
                <w:szCs w:val="28"/>
              </w:rPr>
              <w:t xml:space="preserve">   </w:t>
            </w:r>
            <w:r w:rsidRPr="00DC6686"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 xml:space="preserve">         </w:t>
            </w:r>
            <w:r w:rsidRPr="00DC6686">
              <w:rPr>
                <w:rFonts w:ascii="仿宋_GB2312" w:cs="仿宋_GB2312"/>
                <w:b w:val="0"/>
                <w:bCs w:val="0"/>
                <w:sz w:val="28"/>
                <w:szCs w:val="28"/>
              </w:rPr>
              <w:t>201</w:t>
            </w:r>
            <w:r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>4</w:t>
            </w:r>
            <w:r w:rsidRPr="00DC6686"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>2</w:t>
            </w:r>
            <w:r w:rsidRPr="00DC6686"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>12</w:t>
            </w:r>
            <w:r w:rsidRPr="00DC6686"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>日印发</w:t>
            </w:r>
          </w:p>
        </w:tc>
      </w:tr>
    </w:tbl>
    <w:p w:rsidR="004D662A" w:rsidRPr="00BE5FD7" w:rsidRDefault="004D662A" w:rsidP="004D662A">
      <w:pPr>
        <w:spacing w:line="20" w:lineRule="exact"/>
      </w:pPr>
    </w:p>
    <w:sectPr w:rsidR="004D662A" w:rsidRPr="00BE5FD7" w:rsidSect="004D662A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DC" w:rsidRDefault="006513DC" w:rsidP="004D662A">
      <w:r>
        <w:separator/>
      </w:r>
    </w:p>
  </w:endnote>
  <w:endnote w:type="continuationSeparator" w:id="0">
    <w:p w:rsidR="006513DC" w:rsidRDefault="006513DC" w:rsidP="004D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06" w:rsidRDefault="00753244" w:rsidP="005C21CA">
    <w:pPr>
      <w:pStyle w:val="a4"/>
      <w:framePr w:wrap="around" w:vAnchor="text" w:hAnchor="page" w:x="1396" w:y="49"/>
      <w:ind w:leftChars="200" w:left="640" w:rightChars="200" w:right="640"/>
      <w:jc w:val="right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C21CA">
      <w:rPr>
        <w:rStyle w:val="a5"/>
        <w:noProof/>
        <w:sz w:val="28"/>
      </w:rPr>
      <w:t>6</w:t>
    </w:r>
    <w:r>
      <w:rPr>
        <w:rStyle w:val="a5"/>
        <w:sz w:val="28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  <w:sz w:val="28"/>
      </w:rPr>
      <w:t>—</w:t>
    </w:r>
  </w:p>
  <w:p w:rsidR="00494D06" w:rsidRDefault="006513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06" w:rsidRDefault="00753244" w:rsidP="004D662A">
    <w:pPr>
      <w:pStyle w:val="a4"/>
      <w:framePr w:wrap="around" w:vAnchor="text" w:hAnchor="page" w:x="8266" w:y="-308"/>
      <w:ind w:leftChars="200" w:left="640" w:rightChars="200" w:right="640"/>
      <w:jc w:val="right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C21CA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  <w:sz w:val="28"/>
      </w:rPr>
      <w:t>—</w:t>
    </w:r>
  </w:p>
  <w:p w:rsidR="00494D06" w:rsidRDefault="006513D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2A" w:rsidRDefault="004D662A" w:rsidP="004D662A">
    <w:pPr>
      <w:pStyle w:val="a4"/>
      <w:framePr w:wrap="around" w:vAnchor="text" w:hAnchor="page" w:x="12571" w:y="154"/>
      <w:ind w:leftChars="200" w:left="640" w:rightChars="200" w:right="640"/>
      <w:jc w:val="right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C21CA">
      <w:rPr>
        <w:rStyle w:val="a5"/>
        <w:noProof/>
        <w:sz w:val="28"/>
      </w:rPr>
      <w:t>5</w:t>
    </w:r>
    <w:r>
      <w:rPr>
        <w:rStyle w:val="a5"/>
        <w:sz w:val="28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  <w:sz w:val="28"/>
      </w:rPr>
      <w:t>—</w:t>
    </w:r>
  </w:p>
  <w:p w:rsidR="004D662A" w:rsidRDefault="004D66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DC" w:rsidRDefault="006513DC" w:rsidP="004D662A">
      <w:r>
        <w:separator/>
      </w:r>
    </w:p>
  </w:footnote>
  <w:footnote w:type="continuationSeparator" w:id="0">
    <w:p w:rsidR="006513DC" w:rsidRDefault="006513DC" w:rsidP="004D6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06" w:rsidRDefault="006513DC" w:rsidP="00494D06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06" w:rsidRDefault="006513DC" w:rsidP="00494D0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2A"/>
    <w:rsid w:val="004D662A"/>
    <w:rsid w:val="005C21CA"/>
    <w:rsid w:val="006513DC"/>
    <w:rsid w:val="00753244"/>
    <w:rsid w:val="009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2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题词"/>
    <w:basedOn w:val="a"/>
    <w:uiPriority w:val="99"/>
    <w:rsid w:val="004D662A"/>
    <w:pPr>
      <w:autoSpaceDE w:val="0"/>
      <w:autoSpaceDN w:val="0"/>
      <w:adjustRightInd w:val="0"/>
      <w:spacing w:line="240" w:lineRule="atLeast"/>
      <w:jc w:val="left"/>
    </w:pPr>
    <w:rPr>
      <w:rFonts w:ascii="宋体" w:cs="宋体"/>
      <w:b/>
      <w:bCs/>
      <w:kern w:val="0"/>
      <w:szCs w:val="32"/>
    </w:rPr>
  </w:style>
  <w:style w:type="paragraph" w:styleId="a4">
    <w:name w:val="footer"/>
    <w:basedOn w:val="a"/>
    <w:link w:val="Char"/>
    <w:unhideWhenUsed/>
    <w:rsid w:val="004D6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D662A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4D662A"/>
  </w:style>
  <w:style w:type="paragraph" w:styleId="a6">
    <w:name w:val="header"/>
    <w:basedOn w:val="a"/>
    <w:link w:val="Char0"/>
    <w:unhideWhenUsed/>
    <w:rsid w:val="004D6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D662A"/>
    <w:rPr>
      <w:rFonts w:ascii="Times New Roman" w:eastAsia="仿宋_GB2312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4D66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2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题词"/>
    <w:basedOn w:val="a"/>
    <w:uiPriority w:val="99"/>
    <w:rsid w:val="004D662A"/>
    <w:pPr>
      <w:autoSpaceDE w:val="0"/>
      <w:autoSpaceDN w:val="0"/>
      <w:adjustRightInd w:val="0"/>
      <w:spacing w:line="240" w:lineRule="atLeast"/>
      <w:jc w:val="left"/>
    </w:pPr>
    <w:rPr>
      <w:rFonts w:ascii="宋体" w:cs="宋体"/>
      <w:b/>
      <w:bCs/>
      <w:kern w:val="0"/>
      <w:szCs w:val="32"/>
    </w:rPr>
  </w:style>
  <w:style w:type="paragraph" w:styleId="a4">
    <w:name w:val="footer"/>
    <w:basedOn w:val="a"/>
    <w:link w:val="Char"/>
    <w:unhideWhenUsed/>
    <w:rsid w:val="004D6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D662A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4D662A"/>
  </w:style>
  <w:style w:type="paragraph" w:styleId="a6">
    <w:name w:val="header"/>
    <w:basedOn w:val="a"/>
    <w:link w:val="Char0"/>
    <w:unhideWhenUsed/>
    <w:rsid w:val="004D6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D662A"/>
    <w:rPr>
      <w:rFonts w:ascii="Times New Roman" w:eastAsia="仿宋_GB2312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4D66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Info(88)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364</Words>
  <Characters>2077</Characters>
  <Application>Microsoft Office Word</Application>
  <DocSecurity>0</DocSecurity>
  <Lines>17</Lines>
  <Paragraphs>4</Paragraphs>
  <ScaleCrop>false</ScaleCrop>
  <Company>tcport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 隽</dc:creator>
  <cp:keywords/>
  <dc:description/>
  <cp:lastModifiedBy>朱  隽</cp:lastModifiedBy>
  <cp:revision>2</cp:revision>
  <dcterms:created xsi:type="dcterms:W3CDTF">2014-02-12T01:46:00Z</dcterms:created>
  <dcterms:modified xsi:type="dcterms:W3CDTF">2014-02-12T05:27:00Z</dcterms:modified>
</cp:coreProperties>
</file>