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87" w:rsidRPr="00854B81" w:rsidRDefault="00110387" w:rsidP="00854B81">
      <w:pPr>
        <w:widowControl/>
        <w:shd w:val="clear" w:color="auto" w:fill="FFFFFF"/>
        <w:spacing w:before="161" w:after="75"/>
        <w:jc w:val="center"/>
        <w:outlineLvl w:val="0"/>
        <w:rPr>
          <w:rFonts w:asciiTheme="majorEastAsia" w:eastAsiaTheme="majorEastAsia" w:hAnsiTheme="majorEastAsia" w:cs="宋体"/>
          <w:b/>
          <w:color w:val="333333"/>
          <w:kern w:val="36"/>
          <w:sz w:val="36"/>
          <w:szCs w:val="36"/>
        </w:rPr>
      </w:pPr>
      <w:r w:rsidRPr="00854B81">
        <w:rPr>
          <w:rFonts w:asciiTheme="majorEastAsia" w:eastAsiaTheme="majorEastAsia" w:hAnsiTheme="majorEastAsia" w:cs="宋体" w:hint="eastAsia"/>
          <w:b/>
          <w:color w:val="333333"/>
          <w:kern w:val="36"/>
          <w:sz w:val="36"/>
          <w:szCs w:val="36"/>
        </w:rPr>
        <w:t>交通运输部关于修改《港口经营管理规定》的决定（中华人民共和国交通运输部令 2019年第36号）</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中华人民共和国交通运输部令</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2019年第36号</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《交通运输部关于修改〈港口经营管理规定〉的决定》已于2019年11月20日经第26次部务会议通过，现予公布，自公布之日起施行。</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w:t>
      </w:r>
    </w:p>
    <w:p w:rsidR="00110387" w:rsidRPr="00854B81" w:rsidRDefault="00110387" w:rsidP="00110387">
      <w:pPr>
        <w:widowControl/>
        <w:shd w:val="clear" w:color="auto" w:fill="FFFFFF"/>
        <w:spacing w:after="150" w:line="360" w:lineRule="atLeast"/>
        <w:ind w:firstLine="60"/>
        <w:jc w:val="righ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交通运输部部长 李小鹏</w:t>
      </w:r>
    </w:p>
    <w:p w:rsidR="00110387" w:rsidRPr="00854B81" w:rsidRDefault="00110387" w:rsidP="00110387">
      <w:pPr>
        <w:widowControl/>
        <w:shd w:val="clear" w:color="auto" w:fill="FFFFFF"/>
        <w:spacing w:after="150" w:line="360" w:lineRule="atLeast"/>
        <w:ind w:firstLine="60"/>
        <w:jc w:val="righ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2019年11月28日</w:t>
      </w:r>
    </w:p>
    <w:p w:rsidR="00854B81" w:rsidRPr="00854B81" w:rsidRDefault="00110387" w:rsidP="00854B81">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w:t>
      </w:r>
    </w:p>
    <w:p w:rsidR="00110387" w:rsidRPr="00854B81" w:rsidRDefault="00110387" w:rsidP="00110387">
      <w:pPr>
        <w:widowControl/>
        <w:shd w:val="clear" w:color="auto" w:fill="FFFFFF"/>
        <w:spacing w:after="150" w:line="360" w:lineRule="atLeast"/>
        <w:ind w:firstLine="60"/>
        <w:jc w:val="center"/>
        <w:rPr>
          <w:rFonts w:asciiTheme="majorEastAsia" w:eastAsiaTheme="majorEastAsia" w:hAnsiTheme="majorEastAsia" w:cs="宋体"/>
          <w:color w:val="333333"/>
          <w:kern w:val="0"/>
          <w:sz w:val="32"/>
          <w:szCs w:val="32"/>
        </w:rPr>
      </w:pPr>
      <w:r w:rsidRPr="00854B81">
        <w:rPr>
          <w:rFonts w:asciiTheme="majorEastAsia" w:eastAsiaTheme="majorEastAsia" w:hAnsiTheme="majorEastAsia" w:cs="宋体" w:hint="eastAsia"/>
          <w:b/>
          <w:bCs/>
          <w:color w:val="333333"/>
          <w:kern w:val="0"/>
          <w:sz w:val="32"/>
          <w:szCs w:val="32"/>
        </w:rPr>
        <w:t>交通运输部关于修改《港口经营管理规定》的决定</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交通运输部决定对《港口经营管理规定》（交通运输部令2019年第8号）作出如下修改：</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一、删去第九条。</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二、删去第十条第一款第二项和第三款。</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三、删去第十一条第二款中的“港口设施需要试运行经营的，所持有的《港口经营许可证》的有效期为试运行</w:t>
      </w:r>
      <w:r w:rsidRPr="00854B81">
        <w:rPr>
          <w:rFonts w:ascii="仿宋_GB2312" w:eastAsia="仿宋_GB2312" w:hAnsi="微软雅黑" w:cs="宋体" w:hint="eastAsia"/>
          <w:color w:val="333333"/>
          <w:kern w:val="0"/>
          <w:sz w:val="32"/>
          <w:szCs w:val="32"/>
        </w:rPr>
        <w:lastRenderedPageBreak/>
        <w:t>经营期，并在证书上注明。试运行经营期原则上不超过6个月；确需延期的，试运行经营期累计不得超过1年。”</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条文序号作相应调整。</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本决定自公布之日起施行。</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《港口经营管理规定》根据本决定作相应修正，重新发布。</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港口经营管理规定</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（2009年11月6日交通运输部发布 根据2014年12月23日《交通运输部关于修改〈港口经营管理规定〉的决定》第一次修正 根据2016年4月19日《交通运输部关于修改〈港口经营管理规定〉的决定》第二次修正 根据2018年7月31日《交通运输部关于修改〈港口经营管理规定〉的决定》第三次修正 根据2019年4月9日《交通运输部关于修改〈港口经营管理规定〉的决定》第四次修正 根据2019年11月28日《交通运输部关于修改〈港口经营管理规定〉的决定》第五次修正）</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第一章　总　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第一条 为规范港口经营行为，维护港口经营秩序，依据《中华人民共和国港口法》和其他有关法律、法规，制定本规定。</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第二条 本规定适用于港口经营及相关活动。</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第三条 本规定下列用语的含义是：</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（一）港口经营，是指港口经营人在港口区域内为船舶、旅客和货物提供港口设施或者服务的活动，主要包括下列各项：</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1.为船舶提供码头、过驳锚地、浮筒等设施；</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2.为旅客提供候船和上下船舶设施和服务；</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3.从事货物装卸（含过驳）、仓储、港区内驳运；</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4.为船舶进出港、靠离码头、移泊提供顶推、拖带等服务。</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（二）港口经营人，是指依法取得经营资格从事港口经营活动的组织和个人。</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（三）港口理货业务经营人，是指为委托人提供货物交接过程中的点数和检查货物表面状况的理货服务的组织和个人。</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（四）港口设施，是指为从事港口经营而建造和设置的建（构）筑物。</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第四条 交通运输部主管全国港口经营行政管理工作。</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省、自治区、直辖市人民政府交通运输（港口）主管部门负责本行政区域内的港口经营行政管理工作。</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省、自治区、直辖市人民政府、港口所在地设区的市（地）、县人民政府确定的具体实施港口行政管理的部门负责该港口的港口经营行政管理工作。本款上述部门统称港口行政管理部门。</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第五条 国家鼓励港口经营性业务实行多家经营、公平竞争。港口经营人、港口理货业务经营人不得实施垄断行为。任何组织和部门不得以任何形式实施地区保护和部门保护。</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第二章　资质管理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第六条 从事港口经营，应当申请取得港口经营许可。</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实施港口经营许可，应当遵循公平、公正和公开透明的原则，不得收取费用，并应当接受社会监督。</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第七条 从事港口经营（港口拖轮经营除外），应当具备下列条件：</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（一）有固定的经营场所；</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（二）有与经营范围、规模相适应的港口设施、设备，其中：</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1.码头、客运站、库场、储罐、污水处理设施等固定设施应当符合港口总体规划和法律、法规及有关技术标准的要求；</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2.为旅客提供上、下船服务的，应当具备至少能遮蔽风、雨、雪的候船和上、下船设施，并按相关规定配备无障碍设施；</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3.为船舶提供码头、过驳锚地、浮筒等设施的，应当有相应的船舶污染物、废弃物接收能力和相应污染应急处理能力，包括必要的设施、设备和器材；</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（三）有与经营规模、范围相适应的专业技术人员、管理人员；</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（四）有健全的经营管理制度和安全管理制度以及生产安全事故应急预案，应急预案经专家审查通过；依法设置安全生产管理机构或者配备专职安全管理人员。</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第八条 从事港口拖轮经营，应当具备下列条件：</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（一）在申请经营的港口所在地注册并具备企业法人资格；</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（二）有满足拖轮停靠的自有泊位或者租用泊位；</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（三）在沿海港口从事拖轮经营的，应当至少自有并经营2艘沿海拖轮；在内河港口从事拖轮经营的，应当至少自有并经营1艘内河拖轮；</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（四）海务、机务管理人员数量满足附件的要求，海务、机务管理人员具有不低于大副、大管轮的从业资历且在申请经营的港口从事拖轮服务满1年以上；</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（五）有健全的经营管理制度和符合有关规定的安全与防污染管理制度。</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第九条 申请从事港口经营，应当提交下列相应文件和资料：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（一）港口经营业务申请书；</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（二）港口码头、库场、储罐、污水处理等固定设施符合国家有关规定的竣工验收合格证明；</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（三）使用港口岸线的，港口岸线的使用批准文件；</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（四）提供拖轮服务的，拖轮的有效船舶证书及停靠泊位的相关证明材料；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（五）依法设置安全生产管理机构或者配备安全生产管理人员的相关证明材料，其中从事拖轮经营的，提供海务、机务管理人员的相关证明材料；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（六）证明符合第七条规定条件的其他文件和资料。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从事港口拖轮经营的，应当提供上述（一）（四）（五）项规定的材料和证明符合第八条规定条件的其他文件和材料。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第十条 申请从事港口经营，申请人应当向港口行政管理部门提出书面申请和第九条规定的相关文件资料。港口行政管理部门应当自受理申请之日起30个工作日内作出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经营项目、经营地域、主要设施设备、发证日期、许可证有效期和证书编号。</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《港口经营许可证》的有效期为3年。</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第十一条 省级交通运输主管部门和港口行政管理部门对申请人提出的港口经营许可申请，应当根据下列情况分别做出处理：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（一）申请事项依法不需要取得行政许可的，应当即时告知申请人不受理；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（二）申请事项依法不属于省级交通运输主管部门或者港口行政管理部门职权范围的，应当即时告知申请人向有关行政机关申请；</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（三）申请材料存在可以当场更正的错误的，应当允许申请人当场更正；</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（四）申请材料不齐全或者不符合法定形式的，应当当场或者在5日内一次告知申请人需要补正的全部内容，逾期不告知的，自收到申请材料之日起即为受理；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（五）申请事项属于省级交通运输主管部门或者港口行政管理部门职权范围，申请材料齐全、符合法定形式，或者申请人按照要求提交全部补正申请材料的，应当受理经营业务许可申请。</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受理或者不受理经营业务许可申请，应当出具加盖许可机关专用印章和注明日期的书面凭证。</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w:t>
      </w:r>
      <w:r w:rsidRPr="003A2179">
        <w:rPr>
          <w:rFonts w:ascii="仿宋_GB2312" w:eastAsia="仿宋_GB2312" w:hAnsi="微软雅黑" w:cs="宋体" w:hint="eastAsia"/>
          <w:color w:val="FF0000"/>
          <w:kern w:val="0"/>
          <w:sz w:val="32"/>
          <w:szCs w:val="32"/>
        </w:rPr>
        <w:t>第十二条 港口经营人应当按照港口行政管理部门许可的经营范围从事港口经营活动。</w:t>
      </w:r>
      <w:bookmarkStart w:id="0" w:name="_GoBack"/>
      <w:bookmarkEnd w:id="0"/>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第十三条 港口经营人变更经营范围的，应当就变更事项按照本规定第十条规定办理许可手续，并到市场监督管理部门办理相应的变更登记手续。</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港口经营人变更企业法定代表人或者办公地址的，应当向港口行政管理部门备案并换发《港口经营许可证》。</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第十四条 港口经营人应当在《港口经营许可证》有效期届满之日30日以前，向《港口经营许可证》发证机关申请办理延续手续。</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申请办理《港口经营许可证》延续手续，应当提交下列材料：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（一）《港口经营许可证》延续申请；</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（二）除本规定第九条第一款第（一）项之外的其他证明材料。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第十五条 港口经营人停业或者歇业，应当提前30个工作日告知原许可机关。原许可机关应当收回并注销其《港口经营许可证》，并以适当方式向社会公布。</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第三章　经营管理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第十六条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从事船舶港口服务、港口设施设备和机械租赁维修的经营人以及港口理货业务经营人名称、固定经营场所、法定代表人、经营范围等事项发生变更或者终止经营的，应当在变更或者终止经营之日起15个工作日内办理变更备案。</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第十七条 港口理货业务经营人不得兼营港口货物装卸经营业务和仓储经营业务。</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第十八条 港口行政管理部门及相关部门应当保证港口公用基础设施的完好、畅通。</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港口经营人、港口理货业务经营人以及从事船舶港口服务、港口设施设备和机械租赁维修的经营人应当按照核定的功能使用和维护港口经营设施、设备，并使其保持正常状态。</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为国际航线船舶服务的码头（包括过驳锚地、浮筒），应当具备对外开放资格。</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第十九条 港口经营人变更或者改造码头、堆场、仓库、储罐和污水垃圾处理设施等固定经营设施，应当依照有关法律、法规和规章的规定履行相应手续。依照有关规定无需经港口行政管理部门审批的，港口经营人应当向港口行政管理部门备案。</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第二十条 从事港口旅客运输服务的经营人，应当采取必要措施保证旅客运输的安全、快捷、便利，保证旅客基本生活用品的供应，保持良好的候船条件和环境。</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在港区内从事水上船员接送服务的，应当使用符合相关要求的船舶。</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第二十一条 港口经营人应当优先安排抢险、救灾和国防建设急需物资的港口作业。</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政府在紧急情况下征用港口设施，港口经营人应当服从指挥。港口经营人因此而产生费用或者遭受损失的，下达征用任务的机关应当依法给予相应的经济补偿。</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第二十二条 在旅客严重滞留或者货物严重积压阻塞港口的紧急情况下，港口行政管理部门应当采取措施进行疏港。港口所在地的市、县人民政府认为必要时，可以直接采取措施，进行疏港。港口内的单位、个人及船舶、车辆应当服从疏港指挥。</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第二十三条 港口行政管理部门应当依法制定可能危及社会公共利益的港口危险货物事故应急预案、重大生产安全事故的旅客紧急疏散和救援预案以及预防自然灾害预案，建立健全港口重大生产安全事故的应急救援体系。</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港口行政管理部门按照前款规定制定的各项预案应当予以公布，并报送省级交通运输（港口）主管部门备案。</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第二十四条 港口经营人、港口理货业务经营人应当依照有关法律、法规和交通运输部有关港口安全作业的规定，加强安全生产管理，完善安全生产条件，建立健全安全生产责任制等规章制度，加强落实，确保安全生产。</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港口经营人、港口理货业务经营人应当依法制定本单位的危险货物事故应急预案、重大生产安全事故的旅客紧急疏散和救援预案以及预防自然灾害预案，并保障组织实施。</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港口经营人、港口理货业务经营人按照前款规定制定的各项预案应当报送港口行政管理部门和港口所在地海事管理机构备案。</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第二十五条 港口经营人、港口理货业务经营人以及从事船舶港口服务、港口设施设备和机械租赁维修的经营人从事港口经营和理货等业务，应当遵守有关法律、法规、规章以及相关服务标准和规范的规定，依法履行合同约定的义务，公正、准确地办理港口经营和理货等业务，为客户提供公平、良好的服务。</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第二十六条 港口经营人、港口理货业务经营人以及从事船舶港口服务的经营人应当遵守国家有关港口经营价格和收费的规定，应当在其经营场所公布经营服务收费项目和收费标准，使用国家规定的港口经营票据。</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第二十七条 港口经营人、港口理货业务经营人以及从事船舶港口服务、港口设施设备和机械租赁维修的经营人不得采取不正当手段，排挤竞争对手，限制或者妨碍公平竞争；不得对具有同等条件的服务对象实行歧视；不得以任何手段强迫他人接受其提供的港口服务。</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第二十八条 从事港口拖轮业务的经营人，应当公布所经营拖轮的实时状态，供船舶运输经营人自主选择。</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第二十九条 港口经营人应当按照有关规定及时足额交纳港口行政性收费。</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人、港口理货业务经营人以及从事船舶港口服务、港口设施设备和机械租赁维修的经营人的合法权益受法律保护。任何单位和个人不得向港口经营人、港口理货业务经营人以及从事船舶港口服务、港口设施设备和机械租赁维修的经营人摊派或者违法收取费用。</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港口经营人、港口理货业务经营人以及从事船舶港口服务、港口设施设备和机械租赁维修的经营人有权拒绝违反规定收取或者摊派的各种费用。</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第三十条 港口行政管理部门应当依法做好港口行政性收费的征管工作，保证港口行政性收费征收到位，并及时足额解缴。</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港口行政性收费实行专户管理，专款专用。</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第三十一条 港口经营人、港口理货业务经营人以及从事船舶港口服务、港口设施设备和机械租赁维修的经营人应当按照国家有关规定，及时向港口行政管理部门如实提供港口统计资料及有关信息。</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各级交通运输（港口）主管部门和港口行政管理部门应当按照有关规定向交通运输部和上级交通运输（港口）主管部门报送港口统计资料和相关信息，并结合本地区的实际建设港口管理信息系统。</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上述部门的工作人员应当为港口经营人、港口理货业务经营人以及从事船舶港口服务、港口设施设备和机械租赁维修的经营人保守商业秘密。</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第四章　监督检查</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第三十二条 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各级交通运输（港口）主管部门应当加强对港口行政管理部门实施《中华人民共和国港口法》和本规定的监督管理，切实落实法律规定的各项制度，及时纠正行政执法中的违法行为。</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第三十三条 港口行政管理部门的监督检查人员依法实施监督检查时，有权向被检查单位和有关人员了解情况，并可查阅、复制有关资料。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监督检查人员应当对检查中知悉的商业秘密保密。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监督检查人员实施监督检查，应当两个人以上，并出示执法证件。</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第三十四条 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第三十五条 被检查单位和有关人员应当接受港口行政管理部门依法实施的监督检查，如实提供有关情况和资料，不得拒绝检查或者隐匿、谎报有关情况和资料。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第三十六条 港口经营人、港口理货业务经营人以及从事船舶港口服务、港口设施设备和机械租赁维修的经营人有违反本规定行为的，依照有关法律、行政法规的规定纳入信用记录，并予以公示。</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第五章　法律责任</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第三十七条 有下列行为之一的，由港口行政管理部门责令停止违法经营，没收违法所得；违法所得10万元以上的，并处违法所得2倍以上5倍以下罚款；违法所得不足10万元的，处5万元以上20万元以下罚款：</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（一）未依法取得港口经营许可证，从事港口经营的；</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（二）港口理货业务经营人兼营货物装卸经营业务、仓储经营业务的。</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第三十八条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港口理货业务经营人以及从事船舶港口服务、港口设施设备和机械租赁维修的经营人未按规定进行备案的，由港口行政管理部门责令改正，并处1万元以上3万元以下罚款。</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第三十九条 港口经营人不优先安排抢险物资、救灾物资、国防建设急需物资的作业的，由港口行政管理部门责令改正；造成严重后果的，吊销《港口经营许可证》，并以适当方式向社会公布。</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第四十条 港口经营人、港口理货业务经营人违反本规定第二十四条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第四十一条 港口经营人、港口理货业务经营人以及从事船舶港口服务、港口设施设备和机械租赁维修的经营人违反本规定第二十六条、第二十七条规定，港口行政管理部门应当进行调查，并协助相关部门进行处理。</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第四十二条 港口经营人、港口理货业务经营人以及从事船舶港口服务、港口设施设备和机械租赁维修的经营人违反本规定第三十一条规定不及时和不如实向港口行政管理部门提供港口统计资料及有关信息的，由港口行政管理部门按照有关法律、法规的规定予以处罚。</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第四十三条 港口行政管理部门不依法履行职责，有下列行为之一的，对直接负责的主管人员和其他直接责任人员依法给予行政处分；构成犯罪的，依法追究刑事责任：</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（一）对不符合法定条件的申请人给予港口经营许可的；</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（二）发现取得经营许可的港口经营人不再具备法定许可条件而不及时吊销许可证的；</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（三）不依法履行监督检查职责，对未经依法许可从事港口经营的行为，不遵守安全生产管理规定的行为，危及港口作业安全的行为，以及其他违反本法规定的行为，不依法予以查处的。</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第四十四条 港口行政管理部门违法干预港口经营人、港口理货业务经营人以及从事船舶港口服务、港口设施设备和机械租赁维修的经营人的经营自主权的，由其上级行政机关或者监察机关责令改正。向港口经营人、港口理货业务经营人以及从事船舶港口服务、港口设施设备和机械租赁维修的经营人摊派财物或者违法收取费用的，责令退回；情节严重的，对直接负责的主管人员和其他直接责任人员依法给予行政处分。</w:t>
      </w:r>
    </w:p>
    <w:p w:rsidR="00110387" w:rsidRPr="00854B81" w:rsidRDefault="00110387" w:rsidP="00110387">
      <w:pPr>
        <w:widowControl/>
        <w:shd w:val="clear" w:color="auto" w:fill="FFFFFF"/>
        <w:spacing w:after="150" w:line="360" w:lineRule="atLeast"/>
        <w:ind w:firstLine="60"/>
        <w:jc w:val="center"/>
        <w:rPr>
          <w:rFonts w:ascii="仿宋_GB2312" w:eastAsia="仿宋_GB2312" w:hAnsi="微软雅黑" w:cs="宋体"/>
          <w:color w:val="333333"/>
          <w:kern w:val="0"/>
          <w:sz w:val="32"/>
          <w:szCs w:val="32"/>
        </w:rPr>
      </w:pPr>
      <w:r w:rsidRPr="00854B81">
        <w:rPr>
          <w:rFonts w:ascii="仿宋_GB2312" w:eastAsia="仿宋_GB2312" w:hAnsi="微软雅黑" w:cs="宋体" w:hint="eastAsia"/>
          <w:b/>
          <w:bCs/>
          <w:color w:val="333333"/>
          <w:kern w:val="0"/>
          <w:sz w:val="32"/>
          <w:szCs w:val="32"/>
        </w:rPr>
        <w:t>第六章　附　则</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第四十五条 《港口经营许可证》的式样由交通运输部统一规定，由省级交通运输（港口）主管部门负责印制。</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第四十六条 港口行政管理部门按照《中华人民共和国港口法》制定的港口章程应当在公布的同时送上级交通运输（港口）主管部门和交通运输部备案。</w:t>
      </w:r>
    </w:p>
    <w:p w:rsidR="00110387"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lastRenderedPageBreak/>
        <w:t xml:space="preserve">　　第四十七条 港口引航适用《船舶引航管理规定》（交通部令2001年第10号）。从事危险货物港口作业的，应当同时遵守《港口危险货物安全管理规定》（交通运输部令2019年第34号）。</w:t>
      </w:r>
    </w:p>
    <w:p w:rsidR="00137765" w:rsidRPr="00854B81" w:rsidRDefault="00110387" w:rsidP="00110387">
      <w:pPr>
        <w:widowControl/>
        <w:shd w:val="clear" w:color="auto" w:fill="FFFFFF"/>
        <w:spacing w:after="150" w:line="360" w:lineRule="atLeast"/>
        <w:ind w:firstLine="60"/>
        <w:jc w:val="left"/>
        <w:rPr>
          <w:rFonts w:ascii="仿宋_GB2312" w:eastAsia="仿宋_GB2312" w:hAnsi="微软雅黑" w:cs="宋体"/>
          <w:color w:val="333333"/>
          <w:kern w:val="0"/>
          <w:sz w:val="32"/>
          <w:szCs w:val="32"/>
        </w:rPr>
      </w:pPr>
      <w:r w:rsidRPr="00854B81">
        <w:rPr>
          <w:rFonts w:ascii="仿宋_GB2312" w:eastAsia="仿宋_GB2312" w:hAnsi="微软雅黑" w:cs="宋体" w:hint="eastAsia"/>
          <w:color w:val="333333"/>
          <w:kern w:val="0"/>
          <w:sz w:val="32"/>
          <w:szCs w:val="32"/>
        </w:rPr>
        <w:t xml:space="preserve">　　第四十八条 本规定自2010年3月1日起施行。2003年12月26日交通部发布的《港口经营管理规定》（交通部令2004年第4号）同时废止。</w:t>
      </w:r>
    </w:p>
    <w:sectPr w:rsidR="00137765" w:rsidRPr="00854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3B" w:rsidRDefault="00AD113B" w:rsidP="003A2179">
      <w:r>
        <w:separator/>
      </w:r>
    </w:p>
  </w:endnote>
  <w:endnote w:type="continuationSeparator" w:id="0">
    <w:p w:rsidR="00AD113B" w:rsidRDefault="00AD113B" w:rsidP="003A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3B" w:rsidRDefault="00AD113B" w:rsidP="003A2179">
      <w:r>
        <w:separator/>
      </w:r>
    </w:p>
  </w:footnote>
  <w:footnote w:type="continuationSeparator" w:id="0">
    <w:p w:rsidR="00AD113B" w:rsidRDefault="00AD113B" w:rsidP="003A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73"/>
    <w:rsid w:val="00110387"/>
    <w:rsid w:val="00137765"/>
    <w:rsid w:val="003A2179"/>
    <w:rsid w:val="00854B81"/>
    <w:rsid w:val="00AD113B"/>
    <w:rsid w:val="00D8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F690E-0219-4869-B277-7C4A45A7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2179"/>
    <w:rPr>
      <w:sz w:val="18"/>
      <w:szCs w:val="18"/>
    </w:rPr>
  </w:style>
  <w:style w:type="paragraph" w:styleId="a4">
    <w:name w:val="footer"/>
    <w:basedOn w:val="a"/>
    <w:link w:val="Char0"/>
    <w:uiPriority w:val="99"/>
    <w:unhideWhenUsed/>
    <w:rsid w:val="003A2179"/>
    <w:pPr>
      <w:tabs>
        <w:tab w:val="center" w:pos="4153"/>
        <w:tab w:val="right" w:pos="8306"/>
      </w:tabs>
      <w:snapToGrid w:val="0"/>
      <w:jc w:val="left"/>
    </w:pPr>
    <w:rPr>
      <w:sz w:val="18"/>
      <w:szCs w:val="18"/>
    </w:rPr>
  </w:style>
  <w:style w:type="character" w:customStyle="1" w:styleId="Char0">
    <w:name w:val="页脚 Char"/>
    <w:basedOn w:val="a0"/>
    <w:link w:val="a4"/>
    <w:uiPriority w:val="99"/>
    <w:rsid w:val="003A2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0537">
      <w:bodyDiv w:val="1"/>
      <w:marLeft w:val="0"/>
      <w:marRight w:val="0"/>
      <w:marTop w:val="0"/>
      <w:marBottom w:val="0"/>
      <w:divBdr>
        <w:top w:val="none" w:sz="0" w:space="0" w:color="auto"/>
        <w:left w:val="none" w:sz="0" w:space="0" w:color="auto"/>
        <w:bottom w:val="none" w:sz="0" w:space="0" w:color="auto"/>
        <w:right w:val="none" w:sz="0" w:space="0" w:color="auto"/>
      </w:divBdr>
      <w:divsChild>
        <w:div w:id="766657776">
          <w:marLeft w:val="0"/>
          <w:marRight w:val="0"/>
          <w:marTop w:val="0"/>
          <w:marBottom w:val="0"/>
          <w:divBdr>
            <w:top w:val="none" w:sz="0" w:space="0" w:color="auto"/>
            <w:left w:val="none" w:sz="0" w:space="0" w:color="auto"/>
            <w:bottom w:val="none" w:sz="0" w:space="0" w:color="auto"/>
            <w:right w:val="none" w:sz="0" w:space="0" w:color="auto"/>
          </w:divBdr>
        </w:div>
        <w:div w:id="357438744">
          <w:marLeft w:val="0"/>
          <w:marRight w:val="0"/>
          <w:marTop w:val="0"/>
          <w:marBottom w:val="0"/>
          <w:divBdr>
            <w:top w:val="none" w:sz="0" w:space="0" w:color="auto"/>
            <w:left w:val="none" w:sz="0" w:space="0" w:color="auto"/>
            <w:bottom w:val="none" w:sz="0" w:space="0" w:color="auto"/>
            <w:right w:val="none" w:sz="0" w:space="0" w:color="auto"/>
          </w:divBdr>
          <w:divsChild>
            <w:div w:id="890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苏文伟</dc:creator>
  <cp:keywords/>
  <dc:description/>
  <cp:lastModifiedBy>杨琴</cp:lastModifiedBy>
  <cp:revision>4</cp:revision>
  <dcterms:created xsi:type="dcterms:W3CDTF">2019-12-26T01:10:00Z</dcterms:created>
  <dcterms:modified xsi:type="dcterms:W3CDTF">2020-01-20T06:13:00Z</dcterms:modified>
</cp:coreProperties>
</file>