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EA97E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 w14:paraId="50244D2B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 w14:paraId="1D052FFA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p w14:paraId="0C7085B5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bookmarkStart w:id="0" w:name="_GoBack"/>
      <w:r>
        <w:rPr>
          <w:rFonts w:hint="eastAsia" w:asciiTheme="majorEastAsia" w:hAnsiTheme="majorEastAsia" w:eastAsiaTheme="majorEastAsia"/>
          <w:b/>
          <w:sz w:val="36"/>
          <w:szCs w:val="36"/>
        </w:rPr>
        <w:t>港口企业信用等级评定结果公示</w:t>
      </w:r>
      <w:bookmarkEnd w:id="0"/>
    </w:p>
    <w:p w14:paraId="21AF09A9">
      <w:pPr>
        <w:rPr>
          <w:rFonts w:ascii="仿宋_GB2312" w:eastAsia="仿宋_GB2312"/>
          <w:sz w:val="32"/>
          <w:szCs w:val="32"/>
        </w:rPr>
      </w:pPr>
    </w:p>
    <w:p w14:paraId="24398066">
      <w:pPr>
        <w:pStyle w:val="6"/>
        <w:tabs>
          <w:tab w:val="left" w:pos="420"/>
        </w:tabs>
        <w:autoSpaceDE/>
        <w:snapToGrid/>
        <w:spacing w:line="640" w:lineRule="exact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江苏省道路水路运输经营者信用管理办法》要求，我委通过日常监督检查、投诉举报、上级通报、企业自检以及口岸单位反馈等方式采集信用信息，对相关企业基本情况、经营行为、失信及违法行为以及表彰荣誉信息进行综合评价，确定港口企业信用等级。本着依法依规、实事求是以及公平公正、公开透明的原则，现予以公示。</w:t>
      </w:r>
    </w:p>
    <w:p w14:paraId="25D34D3F">
      <w:pPr>
        <w:spacing w:line="6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公示期：202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日至202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年2月1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日。各单位如有异议，请提出书面异议申请，并就异议内容提供相关证据。联系人：王潮；联系电话：531865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14C0398">
      <w:pPr>
        <w:spacing w:line="6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附：港口企业信用等级评定一览表</w:t>
      </w:r>
    </w:p>
    <w:p w14:paraId="75BF3C5A">
      <w:pPr>
        <w:rPr>
          <w:rFonts w:ascii="仿宋" w:hAnsi="仿宋" w:eastAsia="仿宋"/>
          <w:sz w:val="32"/>
          <w:szCs w:val="32"/>
        </w:rPr>
      </w:pPr>
    </w:p>
    <w:p w14:paraId="248555A9">
      <w:pPr>
        <w:rPr>
          <w:rFonts w:ascii="仿宋" w:hAnsi="仿宋" w:eastAsia="仿宋"/>
          <w:sz w:val="32"/>
          <w:szCs w:val="32"/>
        </w:rPr>
      </w:pPr>
    </w:p>
    <w:p w14:paraId="4C53D718">
      <w:pPr>
        <w:ind w:firstLine="4160" w:firstLineChars="1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江苏太仓港口管理委员会</w:t>
      </w:r>
    </w:p>
    <w:p w14:paraId="154C545E">
      <w:pPr>
        <w:ind w:firstLine="4320" w:firstLineChars="13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二○二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sz w:val="32"/>
          <w:szCs w:val="32"/>
        </w:rPr>
        <w:t>十三日</w:t>
      </w:r>
    </w:p>
    <w:p w14:paraId="2F26A726"/>
    <w:p w14:paraId="38D5E178"/>
    <w:p w14:paraId="4E725D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B4B3B"/>
    <w:rsid w:val="003E2C62"/>
    <w:rsid w:val="00487BDE"/>
    <w:rsid w:val="00A07527"/>
    <w:rsid w:val="00B15E2C"/>
    <w:rsid w:val="05801B0A"/>
    <w:rsid w:val="1B357946"/>
    <w:rsid w:val="21391D81"/>
    <w:rsid w:val="2E0124D5"/>
    <w:rsid w:val="37FF5DAE"/>
    <w:rsid w:val="4B9D4B3D"/>
    <w:rsid w:val="5DCB4B3B"/>
    <w:rsid w:val="6C33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ascii="方正小标宋_GBK" w:hAnsi="Times New Roman" w:eastAsia="方正小标宋_GBK" w:cs="Times New Roman"/>
      <w:kern w:val="0"/>
      <w:sz w:val="44"/>
      <w:szCs w:val="20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277</Characters>
  <Lines>2</Lines>
  <Paragraphs>1</Paragraphs>
  <TotalTime>15</TotalTime>
  <ScaleCrop>false</ScaleCrop>
  <LinksUpToDate>false</LinksUpToDate>
  <CharactersWithSpaces>277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2021-01-20T04:30:00Z</dcterms:created>
  <dc:creator>GK.yangq</dc:creator>
  <cp:lastModifiedBy>别来无恙</cp:lastModifiedBy>
  <dcterms:modified xsi:type="dcterms:W3CDTF">2025-02-05T07:38:01Z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55BF3A23E34F4609A9397E5F8AEC4E7C_13</vt:lpwstr>
  </property>
  <property fmtid="{D5CDD505-2E9C-101B-9397-08002B2CF9AE}" pid="4" name="KSOTemplateDocerSaveRecord">
    <vt:lpwstr>eyJoZGlkIjoiZmQ0YTUwM2RhYjcxMjU0Y2MwZGJhZWYyYTA5ODM2M2UiLCJ1c2VySWQiOiIxMDg3OTg1NDY4In0=</vt:lpwstr>
  </property>
</Properties>
</file>