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33" w:rsidRPr="00364A33" w:rsidRDefault="00364A33" w:rsidP="00364A33">
      <w:pPr>
        <w:widowControl/>
        <w:pBdr>
          <w:bottom w:val="single" w:sz="6" w:space="0" w:color="DDDDDD"/>
        </w:pBdr>
        <w:shd w:val="clear" w:color="auto" w:fill="FFFFFF"/>
        <w:spacing w:after="75" w:line="750" w:lineRule="atLeast"/>
        <w:jc w:val="center"/>
        <w:rPr>
          <w:rFonts w:ascii="����" w:eastAsia="宋体" w:hAnsi="����" w:cs="宋体"/>
          <w:b/>
          <w:bCs/>
          <w:color w:val="C60004"/>
          <w:kern w:val="0"/>
          <w:sz w:val="39"/>
          <w:szCs w:val="39"/>
        </w:rPr>
      </w:pPr>
      <w:r w:rsidRPr="00364A33">
        <w:rPr>
          <w:rFonts w:ascii="����" w:eastAsia="宋体" w:hAnsi="����" w:cs="宋体"/>
          <w:b/>
          <w:bCs/>
          <w:color w:val="C60004"/>
          <w:kern w:val="0"/>
          <w:sz w:val="39"/>
          <w:szCs w:val="39"/>
        </w:rPr>
        <w:t>江苏省长江港口锚地使用管理规定</w:t>
      </w:r>
      <w:r w:rsidRPr="00364A33">
        <w:rPr>
          <w:rFonts w:ascii="����" w:eastAsia="宋体" w:hAnsi="����" w:cs="宋体"/>
          <w:b/>
          <w:bCs/>
          <w:color w:val="C60004"/>
          <w:kern w:val="0"/>
          <w:sz w:val="39"/>
          <w:szCs w:val="39"/>
        </w:rPr>
        <w:t xml:space="preserve"> </w:t>
      </w:r>
      <w:r w:rsidRPr="00364A33">
        <w:rPr>
          <w:rFonts w:ascii="����" w:eastAsia="宋体" w:hAnsi="����" w:cs="宋体"/>
          <w:b/>
          <w:bCs/>
          <w:color w:val="C60004"/>
          <w:kern w:val="0"/>
          <w:sz w:val="39"/>
          <w:szCs w:val="39"/>
        </w:rPr>
        <w:t>（试行）</w:t>
      </w:r>
    </w:p>
    <w:p w:rsidR="00364A33" w:rsidRPr="00364A33" w:rsidRDefault="00364A33" w:rsidP="00364A33">
      <w:pPr>
        <w:widowControl/>
        <w:shd w:val="clear" w:color="auto" w:fill="FFFFFF"/>
        <w:spacing w:line="450" w:lineRule="atLeast"/>
        <w:jc w:val="center"/>
        <w:rPr>
          <w:rFonts w:ascii="����" w:eastAsia="宋体" w:hAnsi="����" w:cs="宋体"/>
          <w:color w:val="333333"/>
          <w:kern w:val="0"/>
          <w:sz w:val="18"/>
          <w:szCs w:val="18"/>
        </w:rPr>
      </w:pPr>
    </w:p>
    <w:tbl>
      <w:tblPr>
        <w:tblW w:w="0" w:type="auto"/>
        <w:tblCellSpacing w:w="15" w:type="dxa"/>
        <w:shd w:val="clear" w:color="auto" w:fill="FFFFFF"/>
        <w:tblCellMar>
          <w:left w:w="0" w:type="dxa"/>
          <w:right w:w="0" w:type="dxa"/>
        </w:tblCellMar>
        <w:tblLook w:val="04A0"/>
      </w:tblPr>
      <w:tblGrid>
        <w:gridCol w:w="8366"/>
      </w:tblGrid>
      <w:tr w:rsidR="00364A33" w:rsidRPr="00364A33" w:rsidTr="00364A33">
        <w:trPr>
          <w:trHeight w:val="7500"/>
          <w:tblCellSpacing w:w="15" w:type="dxa"/>
        </w:trPr>
        <w:tc>
          <w:tcPr>
            <w:tcW w:w="0" w:type="auto"/>
            <w:tcBorders>
              <w:top w:val="nil"/>
              <w:left w:val="nil"/>
              <w:bottom w:val="nil"/>
              <w:right w:val="nil"/>
            </w:tcBorders>
            <w:shd w:val="clear" w:color="auto" w:fill="FFFFFF"/>
            <w:tcMar>
              <w:top w:w="180" w:type="dxa"/>
              <w:left w:w="0" w:type="dxa"/>
              <w:bottom w:w="0" w:type="dxa"/>
              <w:right w:w="0" w:type="dxa"/>
            </w:tcMar>
            <w:hideMark/>
          </w:tcPr>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第一条  为加强长江港口锚地使用和维护管理，充分发挥锚地作用，确保有序锚泊和安全生产，根据《中华人民共和国港口法》、《中华人民共和国内河交通安全管理条例》、《中华人民共和国港口收费规则》、《港口经营管理规定》和《港口危险货物管理规定》等相关法律法规规章，制定本规定。</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第二条  本规定所称长江港口锚地是指在沿江港口锚地总体规划范围之内，供船舶（船队）在水上停泊、可进行装卸过驳作业及其他相关作业的水域，包括停泊锚地、过驳作业锚地、避风锚地、引航锚地及检验检疫锚地。港口锚地是重要的港口公用基础设施。</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第三条  省港口行政管理部门负责督查沿江港口锚地的管理。港口所在地港口行政管理部门根据所在地港口的需要，落实使用、维护和管理职责。</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第四条  锚地由港口所在地港口行政管理部门负责管理。目前由企业投资建设、维护和管理的企业专用锚地，凡属港口公用基础设施性质的，港口所在地港口行政管理部门应根据《中华人民共和国港口法》的要求，明晰锚地产权，并制订统筹管理港口公用锚地和企业专用锚地的具体办法。</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第五条  港口所在地港口行政管理部门负责所在地锚地使用办法的制定，包括进入锚地船舶的</w:t>
            </w:r>
            <w:proofErr w:type="gramStart"/>
            <w:r w:rsidRPr="00364A33">
              <w:rPr>
                <w:rFonts w:ascii="宋体" w:eastAsia="宋体" w:hAnsi="宋体" w:cs="宋体" w:hint="eastAsia"/>
                <w:color w:val="000000"/>
                <w:kern w:val="0"/>
                <w:szCs w:val="21"/>
                <w:bdr w:val="none" w:sz="0" w:space="0" w:color="auto" w:frame="1"/>
              </w:rPr>
              <w:t>驻泊点安排</w:t>
            </w:r>
            <w:proofErr w:type="gramEnd"/>
            <w:r w:rsidRPr="00364A33">
              <w:rPr>
                <w:rFonts w:ascii="宋体" w:eastAsia="宋体" w:hAnsi="宋体" w:cs="宋体" w:hint="eastAsia"/>
                <w:color w:val="000000"/>
                <w:kern w:val="0"/>
                <w:szCs w:val="21"/>
                <w:bdr w:val="none" w:sz="0" w:space="0" w:color="auto" w:frame="1"/>
              </w:rPr>
              <w:t>、生产调度要求、安全锚泊和安全生产制度、锚地安全生产事故应急预案等，该使用办法应报省港口行政管理部门备案，由港口所在地港口行政管理部门公告施行。</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第六条  港口所在地港口行政管理部门应加强危险品锚地的管理和监督，载运危险货物的船舶在锚地水域停泊或从事过驳作业，应按照《中华人民共和国船舶载运危险货物安全监督管理规定》和《港口危险货物管理规定》的要求，严格履行审批手续。</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第七条  各类船舶需在锚地停泊或作业，应将船舶的名称、净吨（马力）、船长、吃水、停泊和离泊时间、所属船公司或代理公司等资料提前</w:t>
            </w:r>
            <w:r w:rsidRPr="00364A33">
              <w:rPr>
                <w:rFonts w:ascii="宋体" w:eastAsia="宋体" w:hAnsi="宋体" w:cs="宋体" w:hint="eastAsia"/>
                <w:color w:val="000000"/>
                <w:kern w:val="0"/>
              </w:rPr>
              <w:t> </w:t>
            </w:r>
            <w:r w:rsidRPr="00364A33">
              <w:rPr>
                <w:rFonts w:ascii="宋体" w:eastAsia="宋体" w:hAnsi="宋体" w:cs="宋体" w:hint="eastAsia"/>
                <w:b/>
                <w:bCs/>
                <w:color w:val="000000"/>
                <w:kern w:val="0"/>
                <w:szCs w:val="21"/>
                <w:bdr w:val="none" w:sz="0" w:space="0" w:color="auto" w:frame="1"/>
              </w:rPr>
              <w:t>12</w:t>
            </w:r>
            <w:r w:rsidRPr="00364A33">
              <w:rPr>
                <w:rFonts w:ascii="宋体" w:eastAsia="宋体" w:hAnsi="宋体" w:cs="宋体" w:hint="eastAsia"/>
                <w:color w:val="000000"/>
                <w:kern w:val="0"/>
              </w:rPr>
              <w:t> </w:t>
            </w:r>
            <w:r w:rsidRPr="00364A33">
              <w:rPr>
                <w:rFonts w:ascii="宋体" w:eastAsia="宋体" w:hAnsi="宋体" w:cs="宋体" w:hint="eastAsia"/>
                <w:color w:val="000000"/>
                <w:kern w:val="0"/>
                <w:szCs w:val="21"/>
                <w:bdr w:val="none" w:sz="0" w:space="0" w:color="auto" w:frame="1"/>
              </w:rPr>
              <w:t>小时向港口所在地港口行政管理部门申报。港口行政管理部门接到申报后，应在12小时内</w:t>
            </w:r>
            <w:proofErr w:type="gramStart"/>
            <w:r w:rsidRPr="00364A33">
              <w:rPr>
                <w:rFonts w:ascii="宋体" w:eastAsia="宋体" w:hAnsi="宋体" w:cs="宋体" w:hint="eastAsia"/>
                <w:color w:val="000000"/>
                <w:kern w:val="0"/>
                <w:szCs w:val="21"/>
                <w:bdr w:val="none" w:sz="0" w:space="0" w:color="auto" w:frame="1"/>
              </w:rPr>
              <w:t>作出</w:t>
            </w:r>
            <w:proofErr w:type="gramEnd"/>
            <w:r w:rsidRPr="00364A33">
              <w:rPr>
                <w:rFonts w:ascii="宋体" w:eastAsia="宋体" w:hAnsi="宋体" w:cs="宋体" w:hint="eastAsia"/>
                <w:color w:val="000000"/>
                <w:kern w:val="0"/>
                <w:szCs w:val="21"/>
                <w:bdr w:val="none" w:sz="0" w:space="0" w:color="auto" w:frame="1"/>
              </w:rPr>
              <w:t>是否同意使用锚地的决定，通知报告人，并通报海事管理机构。</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第八条  长江港口锚地主要满足进出本港船舶锚泊需要，同时兼顾其他船舶锚泊，</w:t>
            </w:r>
            <w:r w:rsidRPr="00364A33">
              <w:rPr>
                <w:rFonts w:ascii="宋体" w:eastAsia="宋体" w:hAnsi="宋体" w:cs="宋体" w:hint="eastAsia"/>
                <w:color w:val="000000"/>
                <w:kern w:val="0"/>
                <w:szCs w:val="21"/>
                <w:bdr w:val="none" w:sz="0" w:space="0" w:color="auto" w:frame="1"/>
              </w:rPr>
              <w:lastRenderedPageBreak/>
              <w:t>力求最大程度发挥锚地的公共服务功能，为长江航行船舶服务。</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第九条  在锚地从事水上过驳（装卸）作业的，应根据《港口经营管理规定》等法律法规要求，申领《港口经营许可证》。特殊情况下（如单次作业等）在锚地进行水上过驳（装卸）作业的，应取得港口所在地港口行政管理部门的同意。</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第十条  锚地发生海损事故和其他危急情况时，港航单位应及时向当地水上搜救中心报告，接受有关部门的现场指挥，协助有关部门开展事故调查。同时，应及时将情况向港口所在地港口行政管理部门通报。</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第十一条  进入锚地的船舶应爱护锚地设施设备，凡有损坏情况应主动向港口所在地港口行政管理部门报告，以便及时处理。</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第十二条  港口所在地港口行政管理部门负责锚地的日常维护工作。锚地维护资金应从收取的货物港务费、锚地停泊费等</w:t>
            </w:r>
            <w:proofErr w:type="gramStart"/>
            <w:r w:rsidRPr="00364A33">
              <w:rPr>
                <w:rFonts w:ascii="宋体" w:eastAsia="宋体" w:hAnsi="宋体" w:cs="宋体" w:hint="eastAsia"/>
                <w:color w:val="000000"/>
                <w:kern w:val="0"/>
                <w:szCs w:val="21"/>
                <w:bdr w:val="none" w:sz="0" w:space="0" w:color="auto" w:frame="1"/>
              </w:rPr>
              <w:t>规</w:t>
            </w:r>
            <w:proofErr w:type="gramEnd"/>
            <w:r w:rsidRPr="00364A33">
              <w:rPr>
                <w:rFonts w:ascii="宋体" w:eastAsia="宋体" w:hAnsi="宋体" w:cs="宋体" w:hint="eastAsia"/>
                <w:color w:val="000000"/>
                <w:kern w:val="0"/>
                <w:szCs w:val="21"/>
                <w:bdr w:val="none" w:sz="0" w:space="0" w:color="auto" w:frame="1"/>
              </w:rPr>
              <w:t>费中支付，其不足部分由港口所在地港口行政管理部门负责筹措。</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第十三条  锚地维护包括锚地界浮和锚地水深维护。港口所在地港口行政管理部门应建立定期巡查制度，按照国家标准、技术规范对锚地界</w:t>
            </w:r>
            <w:proofErr w:type="gramStart"/>
            <w:r w:rsidRPr="00364A33">
              <w:rPr>
                <w:rFonts w:ascii="宋体" w:eastAsia="宋体" w:hAnsi="宋体" w:cs="宋体" w:hint="eastAsia"/>
                <w:color w:val="000000"/>
                <w:kern w:val="0"/>
                <w:szCs w:val="21"/>
                <w:bdr w:val="none" w:sz="0" w:space="0" w:color="auto" w:frame="1"/>
              </w:rPr>
              <w:t>浮进行</w:t>
            </w:r>
            <w:proofErr w:type="gramEnd"/>
            <w:r w:rsidRPr="00364A33">
              <w:rPr>
                <w:rFonts w:ascii="宋体" w:eastAsia="宋体" w:hAnsi="宋体" w:cs="宋体" w:hint="eastAsia"/>
                <w:color w:val="000000"/>
                <w:kern w:val="0"/>
                <w:szCs w:val="21"/>
                <w:bdr w:val="none" w:sz="0" w:space="0" w:color="auto" w:frame="1"/>
              </w:rPr>
              <w:t>日常检查、定期养护和事故抢修，确保锚地界</w:t>
            </w:r>
            <w:proofErr w:type="gramStart"/>
            <w:r w:rsidRPr="00364A33">
              <w:rPr>
                <w:rFonts w:ascii="宋体" w:eastAsia="宋体" w:hAnsi="宋体" w:cs="宋体" w:hint="eastAsia"/>
                <w:color w:val="000000"/>
                <w:kern w:val="0"/>
                <w:szCs w:val="21"/>
                <w:bdr w:val="none" w:sz="0" w:space="0" w:color="auto" w:frame="1"/>
              </w:rPr>
              <w:t>浮始终</w:t>
            </w:r>
            <w:proofErr w:type="gramEnd"/>
            <w:r w:rsidRPr="00364A33">
              <w:rPr>
                <w:rFonts w:ascii="宋体" w:eastAsia="宋体" w:hAnsi="宋体" w:cs="宋体" w:hint="eastAsia"/>
                <w:color w:val="000000"/>
                <w:kern w:val="0"/>
                <w:szCs w:val="21"/>
                <w:bdr w:val="none" w:sz="0" w:space="0" w:color="auto" w:frame="1"/>
              </w:rPr>
              <w:t>保持“灯位准确、灯光明亮、涂色鲜明、结构良好”的技术状态。</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港口所在地港口行政管理部门应听取航道部门意见，定期组织锚地水下地形测量，及时掌握冲淤变化和水文变化情况，做好调整工作，并对外公布最新的锚地水下地形测量图。遇长江特大洪水等异常情况导致长江河势发生重大变化，需及时开展锚地水下地形测量。</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第十四条  港口所在地港口行政管理部门按照国家规定收取锚地停泊费，应使用符合国家规定的相应票据。所有在锚地停泊或者作业的船舶，均应向锚地的主管部门或权属单位缴纳锚地停泊费。</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第十五条  未按规定缴纳锚地停泊费的船舶，港口所在地港口行政管理部门有权拒绝该船舶或者所属船公司船舶的锚泊申请。同时，港口所在地港口行政管理部门按照法律程序追缴锚地停泊费，按《中华人民共和国港口收费规则》规定，可加收每日0.5%的滞纳金。</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第十六条  禁止在锚地范围内从事养殖、捕捞和种植活动，设置碍航设施，组织挖砂、采掘活动，排放废水、污油，倾倒泥土、砂石、垃圾，以及违反有关环境保护法律法规规定排放超过规定标准有毒、有害物质。违反规定的按照《中华人民共和国港口法》相关规定处罚。</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lastRenderedPageBreak/>
              <w:t>    第十七条  未经港口所在地港口行政管理部门批准，擅自设立锚泊设施标志的，必须自行拆除，</w:t>
            </w:r>
            <w:proofErr w:type="gramStart"/>
            <w:r w:rsidRPr="00364A33">
              <w:rPr>
                <w:rFonts w:ascii="宋体" w:eastAsia="宋体" w:hAnsi="宋体" w:cs="宋体" w:hint="eastAsia"/>
                <w:color w:val="000000"/>
                <w:kern w:val="0"/>
                <w:szCs w:val="21"/>
                <w:bdr w:val="none" w:sz="0" w:space="0" w:color="auto" w:frame="1"/>
              </w:rPr>
              <w:t>不</w:t>
            </w:r>
            <w:proofErr w:type="gramEnd"/>
            <w:r w:rsidRPr="00364A33">
              <w:rPr>
                <w:rFonts w:ascii="宋体" w:eastAsia="宋体" w:hAnsi="宋体" w:cs="宋体" w:hint="eastAsia"/>
                <w:color w:val="000000"/>
                <w:kern w:val="0"/>
                <w:szCs w:val="21"/>
                <w:bdr w:val="none" w:sz="0" w:space="0" w:color="auto" w:frame="1"/>
              </w:rPr>
              <w:t>自行拆除的，由港口所在地港口行政管理部门强制拆除，由此产生的一切费用，由违规者承担。</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第十八条  未经同意，各类船舶不得擅自进入锚地停泊或在锚地进行生产作业。在特殊情况下未经许可进入锚地的船舶，应补办有关申报手续。</w:t>
            </w:r>
            <w:proofErr w:type="gramStart"/>
            <w:r w:rsidRPr="00364A33">
              <w:rPr>
                <w:rFonts w:ascii="宋体" w:eastAsia="宋体" w:hAnsi="宋体" w:cs="宋体" w:hint="eastAsia"/>
                <w:color w:val="000000"/>
                <w:kern w:val="0"/>
                <w:szCs w:val="21"/>
                <w:bdr w:val="none" w:sz="0" w:space="0" w:color="auto" w:frame="1"/>
              </w:rPr>
              <w:t>不</w:t>
            </w:r>
            <w:proofErr w:type="gramEnd"/>
            <w:r w:rsidRPr="00364A33">
              <w:rPr>
                <w:rFonts w:ascii="宋体" w:eastAsia="宋体" w:hAnsi="宋体" w:cs="宋体" w:hint="eastAsia"/>
                <w:color w:val="000000"/>
                <w:kern w:val="0"/>
                <w:szCs w:val="21"/>
                <w:bdr w:val="none" w:sz="0" w:space="0" w:color="auto" w:frame="1"/>
              </w:rPr>
              <w:t>补办申报的，可责令其移泊或向有关部门申请强制拖离，并由违规船舶承担一切费用。</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进入锚地锚泊的船舶不服从港口行政管理部门调度指挥、不按规定地点停泊，影响停泊秩序和安全者，责令其纠正。拒不纠正的，可采取强制拖离措施，由此产生的一切费用由不服从调度指挥的船舶承担。</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毁损锚地设施标志者，港口所在地港口行政管理部门应责令 其恢复锚地设施标志到正常工作状态，承担相应的恢复费用，并赔偿相关损失。</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第十九条  港口行政管理部门工作人员滥用职权、玩忽职守、徇私舞弊的，依据有关法律法规的要求，给予行政处分，构成犯罪的，由司法机关依法追究刑事责任。</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第二十条  本规定自2007年7月1日起施行。</w:t>
            </w:r>
          </w:p>
          <w:p w:rsidR="00364A33" w:rsidRPr="00364A33" w:rsidRDefault="00364A33" w:rsidP="00364A33">
            <w:pPr>
              <w:widowControl/>
              <w:spacing w:line="480" w:lineRule="atLeast"/>
              <w:jc w:val="left"/>
              <w:rPr>
                <w:rFonts w:ascii="����" w:eastAsia="宋体" w:hAnsi="����" w:cs="宋体"/>
                <w:color w:val="000000"/>
                <w:kern w:val="0"/>
                <w:sz w:val="24"/>
                <w:szCs w:val="24"/>
              </w:rPr>
            </w:pPr>
            <w:r w:rsidRPr="00364A33">
              <w:rPr>
                <w:rFonts w:ascii="宋体" w:eastAsia="宋体" w:hAnsi="宋体" w:cs="宋体" w:hint="eastAsia"/>
                <w:color w:val="000000"/>
                <w:kern w:val="0"/>
                <w:szCs w:val="21"/>
                <w:bdr w:val="none" w:sz="0" w:space="0" w:color="auto" w:frame="1"/>
              </w:rPr>
              <w:t>    第二十一条  本规定由省港口行政管理部门负责解释。</w:t>
            </w:r>
          </w:p>
        </w:tc>
      </w:tr>
    </w:tbl>
    <w:p w:rsidR="007B6CDD" w:rsidRDefault="007B6CDD"/>
    <w:sectPr w:rsidR="007B6CDD" w:rsidSect="007B6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B9" w:rsidRDefault="004133B9" w:rsidP="00364A33">
      <w:r>
        <w:separator/>
      </w:r>
    </w:p>
  </w:endnote>
  <w:endnote w:type="continuationSeparator" w:id="0">
    <w:p w:rsidR="004133B9" w:rsidRDefault="004133B9" w:rsidP="00364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B9" w:rsidRDefault="004133B9" w:rsidP="00364A33">
      <w:r>
        <w:separator/>
      </w:r>
    </w:p>
  </w:footnote>
  <w:footnote w:type="continuationSeparator" w:id="0">
    <w:p w:rsidR="004133B9" w:rsidRDefault="004133B9" w:rsidP="00364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A33"/>
    <w:rsid w:val="00364A33"/>
    <w:rsid w:val="004133B9"/>
    <w:rsid w:val="007B6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4A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4A33"/>
    <w:rPr>
      <w:sz w:val="18"/>
      <w:szCs w:val="18"/>
    </w:rPr>
  </w:style>
  <w:style w:type="paragraph" w:styleId="a4">
    <w:name w:val="footer"/>
    <w:basedOn w:val="a"/>
    <w:link w:val="Char0"/>
    <w:uiPriority w:val="99"/>
    <w:semiHidden/>
    <w:unhideWhenUsed/>
    <w:rsid w:val="00364A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4A33"/>
    <w:rPr>
      <w:sz w:val="18"/>
      <w:szCs w:val="18"/>
    </w:rPr>
  </w:style>
  <w:style w:type="paragraph" w:customStyle="1" w:styleId="newsmoretitle">
    <w:name w:val="newsmore_title"/>
    <w:basedOn w:val="a"/>
    <w:rsid w:val="00364A33"/>
    <w:pPr>
      <w:widowControl/>
      <w:spacing w:before="100" w:beforeAutospacing="1" w:after="100" w:afterAutospacing="1"/>
      <w:jc w:val="left"/>
    </w:pPr>
    <w:rPr>
      <w:rFonts w:ascii="宋体" w:eastAsia="宋体" w:hAnsi="宋体" w:cs="宋体"/>
      <w:kern w:val="0"/>
      <w:sz w:val="24"/>
      <w:szCs w:val="24"/>
    </w:rPr>
  </w:style>
  <w:style w:type="paragraph" w:customStyle="1" w:styleId="textcenter">
    <w:name w:val="text_center"/>
    <w:basedOn w:val="a"/>
    <w:rsid w:val="00364A3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64A33"/>
  </w:style>
</w:styles>
</file>

<file path=word/webSettings.xml><?xml version="1.0" encoding="utf-8"?>
<w:webSettings xmlns:r="http://schemas.openxmlformats.org/officeDocument/2006/relationships" xmlns:w="http://schemas.openxmlformats.org/wordprocessingml/2006/main">
  <w:divs>
    <w:div w:id="1434550131">
      <w:bodyDiv w:val="1"/>
      <w:marLeft w:val="0"/>
      <w:marRight w:val="0"/>
      <w:marTop w:val="0"/>
      <w:marBottom w:val="0"/>
      <w:divBdr>
        <w:top w:val="none" w:sz="0" w:space="0" w:color="auto"/>
        <w:left w:val="none" w:sz="0" w:space="0" w:color="auto"/>
        <w:bottom w:val="none" w:sz="0" w:space="0" w:color="auto"/>
        <w:right w:val="none" w:sz="0" w:space="0" w:color="auto"/>
      </w:divBdr>
      <w:divsChild>
        <w:div w:id="87653207">
          <w:marLeft w:val="0"/>
          <w:marRight w:val="0"/>
          <w:marTop w:val="0"/>
          <w:marBottom w:val="0"/>
          <w:divBdr>
            <w:top w:val="none" w:sz="0" w:space="0" w:color="auto"/>
            <w:left w:val="none" w:sz="0" w:space="0" w:color="auto"/>
            <w:bottom w:val="none" w:sz="0" w:space="0" w:color="auto"/>
            <w:right w:val="none" w:sz="0" w:space="0" w:color="auto"/>
          </w:divBdr>
        </w:div>
        <w:div w:id="1876506287">
          <w:marLeft w:val="0"/>
          <w:marRight w:val="0"/>
          <w:marTop w:val="0"/>
          <w:marBottom w:val="0"/>
          <w:divBdr>
            <w:top w:val="none" w:sz="0" w:space="0" w:color="auto"/>
            <w:left w:val="none" w:sz="0" w:space="0" w:color="auto"/>
            <w:bottom w:val="none" w:sz="0" w:space="0" w:color="auto"/>
            <w:right w:val="none" w:sz="0" w:space="0" w:color="auto"/>
          </w:divBdr>
        </w:div>
        <w:div w:id="2008245228">
          <w:marLeft w:val="0"/>
          <w:marRight w:val="0"/>
          <w:marTop w:val="0"/>
          <w:marBottom w:val="0"/>
          <w:divBdr>
            <w:top w:val="none" w:sz="0" w:space="0" w:color="auto"/>
            <w:left w:val="none" w:sz="0" w:space="0" w:color="auto"/>
            <w:bottom w:val="none" w:sz="0" w:space="0" w:color="auto"/>
            <w:right w:val="none" w:sz="0" w:space="0" w:color="auto"/>
          </w:divBdr>
        </w:div>
        <w:div w:id="144664860">
          <w:marLeft w:val="0"/>
          <w:marRight w:val="0"/>
          <w:marTop w:val="0"/>
          <w:marBottom w:val="0"/>
          <w:divBdr>
            <w:top w:val="none" w:sz="0" w:space="0" w:color="auto"/>
            <w:left w:val="none" w:sz="0" w:space="0" w:color="auto"/>
            <w:bottom w:val="none" w:sz="0" w:space="0" w:color="auto"/>
            <w:right w:val="none" w:sz="0" w:space="0" w:color="auto"/>
          </w:divBdr>
        </w:div>
        <w:div w:id="33623368">
          <w:marLeft w:val="0"/>
          <w:marRight w:val="0"/>
          <w:marTop w:val="0"/>
          <w:marBottom w:val="0"/>
          <w:divBdr>
            <w:top w:val="none" w:sz="0" w:space="0" w:color="auto"/>
            <w:left w:val="none" w:sz="0" w:space="0" w:color="auto"/>
            <w:bottom w:val="none" w:sz="0" w:space="0" w:color="auto"/>
            <w:right w:val="none" w:sz="0" w:space="0" w:color="auto"/>
          </w:divBdr>
        </w:div>
        <w:div w:id="531189007">
          <w:marLeft w:val="0"/>
          <w:marRight w:val="0"/>
          <w:marTop w:val="0"/>
          <w:marBottom w:val="0"/>
          <w:divBdr>
            <w:top w:val="none" w:sz="0" w:space="0" w:color="auto"/>
            <w:left w:val="none" w:sz="0" w:space="0" w:color="auto"/>
            <w:bottom w:val="none" w:sz="0" w:space="0" w:color="auto"/>
            <w:right w:val="none" w:sz="0" w:space="0" w:color="auto"/>
          </w:divBdr>
        </w:div>
        <w:div w:id="1651900784">
          <w:marLeft w:val="0"/>
          <w:marRight w:val="0"/>
          <w:marTop w:val="0"/>
          <w:marBottom w:val="0"/>
          <w:divBdr>
            <w:top w:val="none" w:sz="0" w:space="0" w:color="auto"/>
            <w:left w:val="none" w:sz="0" w:space="0" w:color="auto"/>
            <w:bottom w:val="none" w:sz="0" w:space="0" w:color="auto"/>
            <w:right w:val="none" w:sz="0" w:space="0" w:color="auto"/>
          </w:divBdr>
        </w:div>
        <w:div w:id="787119269">
          <w:marLeft w:val="0"/>
          <w:marRight w:val="0"/>
          <w:marTop w:val="0"/>
          <w:marBottom w:val="0"/>
          <w:divBdr>
            <w:top w:val="none" w:sz="0" w:space="0" w:color="auto"/>
            <w:left w:val="none" w:sz="0" w:space="0" w:color="auto"/>
            <w:bottom w:val="none" w:sz="0" w:space="0" w:color="auto"/>
            <w:right w:val="none" w:sz="0" w:space="0" w:color="auto"/>
          </w:divBdr>
        </w:div>
        <w:div w:id="48264490">
          <w:marLeft w:val="0"/>
          <w:marRight w:val="0"/>
          <w:marTop w:val="0"/>
          <w:marBottom w:val="0"/>
          <w:divBdr>
            <w:top w:val="none" w:sz="0" w:space="0" w:color="auto"/>
            <w:left w:val="none" w:sz="0" w:space="0" w:color="auto"/>
            <w:bottom w:val="none" w:sz="0" w:space="0" w:color="auto"/>
            <w:right w:val="none" w:sz="0" w:space="0" w:color="auto"/>
          </w:divBdr>
        </w:div>
        <w:div w:id="2041659585">
          <w:marLeft w:val="0"/>
          <w:marRight w:val="0"/>
          <w:marTop w:val="0"/>
          <w:marBottom w:val="0"/>
          <w:divBdr>
            <w:top w:val="none" w:sz="0" w:space="0" w:color="auto"/>
            <w:left w:val="none" w:sz="0" w:space="0" w:color="auto"/>
            <w:bottom w:val="none" w:sz="0" w:space="0" w:color="auto"/>
            <w:right w:val="none" w:sz="0" w:space="0" w:color="auto"/>
          </w:divBdr>
        </w:div>
        <w:div w:id="1442529346">
          <w:marLeft w:val="0"/>
          <w:marRight w:val="0"/>
          <w:marTop w:val="0"/>
          <w:marBottom w:val="0"/>
          <w:divBdr>
            <w:top w:val="none" w:sz="0" w:space="0" w:color="auto"/>
            <w:left w:val="none" w:sz="0" w:space="0" w:color="auto"/>
            <w:bottom w:val="none" w:sz="0" w:space="0" w:color="auto"/>
            <w:right w:val="none" w:sz="0" w:space="0" w:color="auto"/>
          </w:divBdr>
        </w:div>
        <w:div w:id="1319264719">
          <w:marLeft w:val="0"/>
          <w:marRight w:val="0"/>
          <w:marTop w:val="0"/>
          <w:marBottom w:val="0"/>
          <w:divBdr>
            <w:top w:val="none" w:sz="0" w:space="0" w:color="auto"/>
            <w:left w:val="none" w:sz="0" w:space="0" w:color="auto"/>
            <w:bottom w:val="none" w:sz="0" w:space="0" w:color="auto"/>
            <w:right w:val="none" w:sz="0" w:space="0" w:color="auto"/>
          </w:divBdr>
        </w:div>
        <w:div w:id="1806504325">
          <w:marLeft w:val="0"/>
          <w:marRight w:val="0"/>
          <w:marTop w:val="0"/>
          <w:marBottom w:val="0"/>
          <w:divBdr>
            <w:top w:val="none" w:sz="0" w:space="0" w:color="auto"/>
            <w:left w:val="none" w:sz="0" w:space="0" w:color="auto"/>
            <w:bottom w:val="none" w:sz="0" w:space="0" w:color="auto"/>
            <w:right w:val="none" w:sz="0" w:space="0" w:color="auto"/>
          </w:divBdr>
        </w:div>
        <w:div w:id="490369842">
          <w:marLeft w:val="0"/>
          <w:marRight w:val="0"/>
          <w:marTop w:val="0"/>
          <w:marBottom w:val="0"/>
          <w:divBdr>
            <w:top w:val="none" w:sz="0" w:space="0" w:color="auto"/>
            <w:left w:val="none" w:sz="0" w:space="0" w:color="auto"/>
            <w:bottom w:val="none" w:sz="0" w:space="0" w:color="auto"/>
            <w:right w:val="none" w:sz="0" w:space="0" w:color="auto"/>
          </w:divBdr>
        </w:div>
        <w:div w:id="1785146560">
          <w:marLeft w:val="0"/>
          <w:marRight w:val="0"/>
          <w:marTop w:val="0"/>
          <w:marBottom w:val="0"/>
          <w:divBdr>
            <w:top w:val="none" w:sz="0" w:space="0" w:color="auto"/>
            <w:left w:val="none" w:sz="0" w:space="0" w:color="auto"/>
            <w:bottom w:val="none" w:sz="0" w:space="0" w:color="auto"/>
            <w:right w:val="none" w:sz="0" w:space="0" w:color="auto"/>
          </w:divBdr>
        </w:div>
        <w:div w:id="1566532154">
          <w:marLeft w:val="0"/>
          <w:marRight w:val="0"/>
          <w:marTop w:val="0"/>
          <w:marBottom w:val="0"/>
          <w:divBdr>
            <w:top w:val="none" w:sz="0" w:space="0" w:color="auto"/>
            <w:left w:val="none" w:sz="0" w:space="0" w:color="auto"/>
            <w:bottom w:val="none" w:sz="0" w:space="0" w:color="auto"/>
            <w:right w:val="none" w:sz="0" w:space="0" w:color="auto"/>
          </w:divBdr>
        </w:div>
        <w:div w:id="1737894252">
          <w:marLeft w:val="0"/>
          <w:marRight w:val="0"/>
          <w:marTop w:val="0"/>
          <w:marBottom w:val="0"/>
          <w:divBdr>
            <w:top w:val="none" w:sz="0" w:space="0" w:color="auto"/>
            <w:left w:val="none" w:sz="0" w:space="0" w:color="auto"/>
            <w:bottom w:val="none" w:sz="0" w:space="0" w:color="auto"/>
            <w:right w:val="none" w:sz="0" w:space="0" w:color="auto"/>
          </w:divBdr>
        </w:div>
        <w:div w:id="568347882">
          <w:marLeft w:val="0"/>
          <w:marRight w:val="0"/>
          <w:marTop w:val="0"/>
          <w:marBottom w:val="0"/>
          <w:divBdr>
            <w:top w:val="none" w:sz="0" w:space="0" w:color="auto"/>
            <w:left w:val="none" w:sz="0" w:space="0" w:color="auto"/>
            <w:bottom w:val="none" w:sz="0" w:space="0" w:color="auto"/>
            <w:right w:val="none" w:sz="0" w:space="0" w:color="auto"/>
          </w:divBdr>
        </w:div>
        <w:div w:id="1358896355">
          <w:marLeft w:val="0"/>
          <w:marRight w:val="0"/>
          <w:marTop w:val="0"/>
          <w:marBottom w:val="0"/>
          <w:divBdr>
            <w:top w:val="none" w:sz="0" w:space="0" w:color="auto"/>
            <w:left w:val="none" w:sz="0" w:space="0" w:color="auto"/>
            <w:bottom w:val="none" w:sz="0" w:space="0" w:color="auto"/>
            <w:right w:val="none" w:sz="0" w:space="0" w:color="auto"/>
          </w:divBdr>
        </w:div>
        <w:div w:id="943342009">
          <w:marLeft w:val="0"/>
          <w:marRight w:val="0"/>
          <w:marTop w:val="0"/>
          <w:marBottom w:val="0"/>
          <w:divBdr>
            <w:top w:val="none" w:sz="0" w:space="0" w:color="auto"/>
            <w:left w:val="none" w:sz="0" w:space="0" w:color="auto"/>
            <w:bottom w:val="none" w:sz="0" w:space="0" w:color="auto"/>
            <w:right w:val="none" w:sz="0" w:space="0" w:color="auto"/>
          </w:divBdr>
        </w:div>
        <w:div w:id="1656180374">
          <w:marLeft w:val="0"/>
          <w:marRight w:val="0"/>
          <w:marTop w:val="0"/>
          <w:marBottom w:val="0"/>
          <w:divBdr>
            <w:top w:val="none" w:sz="0" w:space="0" w:color="auto"/>
            <w:left w:val="none" w:sz="0" w:space="0" w:color="auto"/>
            <w:bottom w:val="none" w:sz="0" w:space="0" w:color="auto"/>
            <w:right w:val="none" w:sz="0" w:space="0" w:color="auto"/>
          </w:divBdr>
        </w:div>
        <w:div w:id="37359173">
          <w:marLeft w:val="0"/>
          <w:marRight w:val="0"/>
          <w:marTop w:val="0"/>
          <w:marBottom w:val="0"/>
          <w:divBdr>
            <w:top w:val="none" w:sz="0" w:space="0" w:color="auto"/>
            <w:left w:val="none" w:sz="0" w:space="0" w:color="auto"/>
            <w:bottom w:val="none" w:sz="0" w:space="0" w:color="auto"/>
            <w:right w:val="none" w:sz="0" w:space="0" w:color="auto"/>
          </w:divBdr>
        </w:div>
        <w:div w:id="1811556504">
          <w:marLeft w:val="0"/>
          <w:marRight w:val="0"/>
          <w:marTop w:val="0"/>
          <w:marBottom w:val="0"/>
          <w:divBdr>
            <w:top w:val="none" w:sz="0" w:space="0" w:color="auto"/>
            <w:left w:val="none" w:sz="0" w:space="0" w:color="auto"/>
            <w:bottom w:val="none" w:sz="0" w:space="0" w:color="auto"/>
            <w:right w:val="none" w:sz="0" w:space="0" w:color="auto"/>
          </w:divBdr>
        </w:div>
        <w:div w:id="171272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gk01</dc:creator>
  <cp:keywords/>
  <dc:description/>
  <cp:lastModifiedBy>gk01</cp:lastModifiedBy>
  <cp:revision>2</cp:revision>
  <dcterms:created xsi:type="dcterms:W3CDTF">2015-04-13T06:09:00Z</dcterms:created>
  <dcterms:modified xsi:type="dcterms:W3CDTF">2015-04-13T06:10:00Z</dcterms:modified>
</cp:coreProperties>
</file>